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CC1E1" w14:textId="77777777" w:rsidR="009B7AC9" w:rsidRDefault="007E10F7">
      <w:pPr>
        <w:widowControl/>
        <w:shd w:val="clear" w:color="auto" w:fill="FFFFFF"/>
        <w:jc w:val="center"/>
        <w:rPr>
          <w:rFonts w:ascii="Tahoma" w:hAnsi="Tahoma" w:cs="Tahoma"/>
          <w:b/>
          <w:bCs/>
          <w:kern w:val="0"/>
          <w:sz w:val="30"/>
          <w:szCs w:val="30"/>
        </w:rPr>
      </w:pPr>
      <w:r>
        <w:rPr>
          <w:rFonts w:ascii="Tahoma" w:hAnsi="Tahoma" w:cs="Tahoma" w:hint="eastAsia"/>
          <w:b/>
          <w:bCs/>
          <w:kern w:val="0"/>
          <w:sz w:val="30"/>
          <w:szCs w:val="30"/>
        </w:rPr>
        <w:t>法学院</w:t>
      </w:r>
      <w:r>
        <w:rPr>
          <w:rFonts w:ascii="Tahoma" w:hAnsi="Tahoma" w:cs="Tahoma"/>
          <w:b/>
          <w:bCs/>
          <w:kern w:val="0"/>
          <w:sz w:val="30"/>
          <w:szCs w:val="30"/>
        </w:rPr>
        <w:t>研究生奖助金、奖学金评选实施细则</w:t>
      </w:r>
    </w:p>
    <w:p w14:paraId="51B6A73C" w14:textId="77777777" w:rsidR="00625BC8" w:rsidRDefault="00625BC8">
      <w:pPr>
        <w:widowControl/>
        <w:shd w:val="clear" w:color="auto" w:fill="FFFFFF"/>
        <w:jc w:val="center"/>
        <w:rPr>
          <w:rFonts w:ascii="Tahoma" w:hAnsi="Tahoma" w:cs="Tahoma"/>
          <w:color w:val="000000"/>
          <w:kern w:val="0"/>
          <w:szCs w:val="21"/>
        </w:rPr>
      </w:pPr>
      <w:r>
        <w:rPr>
          <w:rFonts w:ascii="Tahoma" w:hAnsi="Tahoma" w:cs="Tahoma" w:hint="eastAsia"/>
          <w:b/>
          <w:bCs/>
          <w:kern w:val="0"/>
          <w:sz w:val="30"/>
          <w:szCs w:val="30"/>
        </w:rPr>
        <w:t>（</w:t>
      </w:r>
      <w:r>
        <w:rPr>
          <w:rFonts w:ascii="Tahoma" w:hAnsi="Tahoma" w:cs="Tahoma" w:hint="eastAsia"/>
          <w:b/>
          <w:bCs/>
          <w:kern w:val="0"/>
          <w:sz w:val="30"/>
          <w:szCs w:val="30"/>
        </w:rPr>
        <w:t>201</w:t>
      </w:r>
      <w:r w:rsidR="007E798E">
        <w:rPr>
          <w:rFonts w:ascii="Tahoma" w:hAnsi="Tahoma" w:cs="Tahoma" w:hint="eastAsia"/>
          <w:b/>
          <w:bCs/>
          <w:kern w:val="0"/>
          <w:sz w:val="30"/>
          <w:szCs w:val="30"/>
        </w:rPr>
        <w:t>9</w:t>
      </w:r>
      <w:r>
        <w:rPr>
          <w:rFonts w:ascii="Tahoma" w:hAnsi="Tahoma" w:cs="Tahoma" w:hint="eastAsia"/>
          <w:b/>
          <w:bCs/>
          <w:kern w:val="0"/>
          <w:sz w:val="30"/>
          <w:szCs w:val="30"/>
        </w:rPr>
        <w:t>年</w:t>
      </w:r>
      <w:r w:rsidR="007E798E">
        <w:rPr>
          <w:rFonts w:ascii="Tahoma" w:hAnsi="Tahoma" w:cs="Tahoma" w:hint="eastAsia"/>
          <w:b/>
          <w:bCs/>
          <w:kern w:val="0"/>
          <w:sz w:val="30"/>
          <w:szCs w:val="30"/>
        </w:rPr>
        <w:t>3</w:t>
      </w:r>
      <w:r>
        <w:rPr>
          <w:rFonts w:ascii="Tahoma" w:hAnsi="Tahoma" w:cs="Tahoma" w:hint="eastAsia"/>
          <w:b/>
          <w:bCs/>
          <w:kern w:val="0"/>
          <w:sz w:val="30"/>
          <w:szCs w:val="30"/>
        </w:rPr>
        <w:t>月</w:t>
      </w:r>
      <w:r w:rsidR="008D76A9">
        <w:rPr>
          <w:rFonts w:ascii="Tahoma" w:hAnsi="Tahoma" w:cs="Tahoma" w:hint="eastAsia"/>
          <w:b/>
          <w:bCs/>
          <w:kern w:val="0"/>
          <w:sz w:val="30"/>
          <w:szCs w:val="30"/>
        </w:rPr>
        <w:t>12</w:t>
      </w:r>
      <w:r>
        <w:rPr>
          <w:rFonts w:ascii="Tahoma" w:hAnsi="Tahoma" w:cs="Tahoma" w:hint="eastAsia"/>
          <w:b/>
          <w:bCs/>
          <w:kern w:val="0"/>
          <w:sz w:val="30"/>
          <w:szCs w:val="30"/>
        </w:rPr>
        <w:t>日修订）</w:t>
      </w:r>
    </w:p>
    <w:p w14:paraId="673A821C" w14:textId="77777777" w:rsidR="009B7AC9" w:rsidRDefault="007E10F7">
      <w:pPr>
        <w:widowControl/>
        <w:shd w:val="clear" w:color="auto" w:fill="FFFFFF"/>
        <w:jc w:val="center"/>
        <w:rPr>
          <w:rFonts w:ascii="Tahoma" w:hAnsi="Tahoma" w:cs="Tahoma"/>
          <w:color w:val="000000"/>
          <w:kern w:val="0"/>
          <w:szCs w:val="21"/>
        </w:rPr>
      </w:pPr>
      <w:r>
        <w:rPr>
          <w:rFonts w:ascii="Tahoma" w:hAnsi="Tahoma" w:cs="Tahoma"/>
          <w:color w:val="000000"/>
          <w:kern w:val="0"/>
          <w:szCs w:val="21"/>
        </w:rPr>
        <w:t> </w:t>
      </w:r>
    </w:p>
    <w:p w14:paraId="4A9E59CB"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color w:val="000000"/>
          <w:kern w:val="0"/>
          <w:sz w:val="28"/>
          <w:szCs w:val="28"/>
        </w:rPr>
        <w:t>为了规范我院研究生奖助金、奖学金管理，进一步完善我</w:t>
      </w:r>
      <w:r>
        <w:rPr>
          <w:rFonts w:ascii="Tahoma" w:hAnsi="Tahoma" w:cs="Tahoma" w:hint="eastAsia"/>
          <w:color w:val="000000"/>
          <w:kern w:val="0"/>
          <w:sz w:val="28"/>
          <w:szCs w:val="28"/>
        </w:rPr>
        <w:t>院</w:t>
      </w:r>
      <w:r>
        <w:rPr>
          <w:rFonts w:ascii="Tahoma" w:hAnsi="Tahoma" w:cs="Tahoma"/>
          <w:color w:val="000000"/>
          <w:kern w:val="0"/>
          <w:sz w:val="28"/>
          <w:szCs w:val="28"/>
        </w:rPr>
        <w:t>研究生学费与奖助体系</w:t>
      </w:r>
      <w:r>
        <w:rPr>
          <w:rFonts w:ascii="Tahoma" w:hAnsi="Tahoma" w:cs="Tahoma" w:hint="eastAsia"/>
          <w:color w:val="000000"/>
          <w:kern w:val="0"/>
          <w:sz w:val="28"/>
          <w:szCs w:val="28"/>
        </w:rPr>
        <w:t>，</w:t>
      </w:r>
      <w:r>
        <w:rPr>
          <w:rFonts w:ascii="Tahoma" w:hAnsi="Tahoma" w:cs="Tahoma"/>
          <w:color w:val="000000"/>
          <w:kern w:val="0"/>
          <w:sz w:val="28"/>
          <w:szCs w:val="28"/>
        </w:rPr>
        <w:t>鼓励我院研究生勤奋学习，奋发向上，积极参加学术科研活动</w:t>
      </w:r>
      <w:r>
        <w:rPr>
          <w:rFonts w:ascii="Tahoma" w:hAnsi="Tahoma" w:cs="Tahoma" w:hint="eastAsia"/>
          <w:color w:val="000000"/>
          <w:kern w:val="0"/>
          <w:sz w:val="28"/>
          <w:szCs w:val="28"/>
        </w:rPr>
        <w:t>、专业实践活动，</w:t>
      </w:r>
      <w:r>
        <w:rPr>
          <w:rFonts w:ascii="Tahoma" w:hAnsi="Tahoma" w:cs="Tahoma"/>
          <w:color w:val="000000"/>
          <w:kern w:val="0"/>
          <w:sz w:val="28"/>
          <w:szCs w:val="28"/>
        </w:rPr>
        <w:t>关心同学，服务集体，全面综合发展，根据《中山大学研究生教育奖助金管理暂行办法》和《中山大学研究生优秀奖学金评定办法（试行）》，结合我院实际情况，制定本细则。</w:t>
      </w:r>
    </w:p>
    <w:p w14:paraId="37E7909F" w14:textId="77777777" w:rsidR="009B7AC9" w:rsidRPr="009B38B7" w:rsidRDefault="009B7AC9">
      <w:pPr>
        <w:widowControl/>
        <w:shd w:val="clear" w:color="auto" w:fill="FFFFFF"/>
        <w:spacing w:line="500" w:lineRule="exact"/>
        <w:ind w:firstLine="560"/>
        <w:jc w:val="left"/>
        <w:rPr>
          <w:rFonts w:ascii="Tahoma" w:hAnsi="Tahoma" w:cs="Tahoma"/>
          <w:color w:val="000000"/>
          <w:kern w:val="0"/>
          <w:sz w:val="28"/>
          <w:szCs w:val="28"/>
        </w:rPr>
      </w:pPr>
    </w:p>
    <w:p w14:paraId="49A3EF5D"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一、参评资格和评奖条件</w:t>
      </w:r>
    </w:p>
    <w:p w14:paraId="3122A731"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（一）</w:t>
      </w:r>
      <w:r>
        <w:rPr>
          <w:rFonts w:ascii="Tahoma" w:hAnsi="Tahoma" w:cs="Tahoma"/>
          <w:color w:val="000000"/>
          <w:kern w:val="0"/>
          <w:sz w:val="28"/>
          <w:szCs w:val="28"/>
        </w:rPr>
        <w:t>参评资格</w:t>
      </w:r>
    </w:p>
    <w:p w14:paraId="1974C591"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color w:val="000000"/>
          <w:kern w:val="0"/>
          <w:sz w:val="28"/>
          <w:szCs w:val="28"/>
        </w:rPr>
        <w:t>1</w:t>
      </w:r>
      <w:r>
        <w:rPr>
          <w:rFonts w:ascii="Tahoma" w:hAnsi="Tahoma" w:cs="Tahoma"/>
          <w:color w:val="000000"/>
          <w:kern w:val="0"/>
          <w:sz w:val="28"/>
          <w:szCs w:val="28"/>
        </w:rPr>
        <w:t>．在册全日制研究生均有资格参加一年一度的研究生优秀奖学金评定</w:t>
      </w:r>
      <w:r>
        <w:rPr>
          <w:rFonts w:ascii="Tahoma" w:hAnsi="Tahoma" w:cs="Tahoma" w:hint="eastAsia"/>
          <w:color w:val="000000"/>
          <w:kern w:val="0"/>
          <w:sz w:val="28"/>
          <w:szCs w:val="28"/>
        </w:rPr>
        <w:t>（奖学金有特殊要求的除外）</w:t>
      </w:r>
      <w:r>
        <w:rPr>
          <w:rFonts w:ascii="Tahoma" w:hAnsi="Tahoma" w:cs="Tahoma"/>
          <w:color w:val="000000"/>
          <w:kern w:val="0"/>
          <w:sz w:val="28"/>
          <w:szCs w:val="28"/>
        </w:rPr>
        <w:t>。同</w:t>
      </w:r>
      <w:proofErr w:type="gramStart"/>
      <w:r>
        <w:rPr>
          <w:rFonts w:ascii="Tahoma" w:hAnsi="Tahoma" w:cs="Tahoma"/>
          <w:color w:val="000000"/>
          <w:kern w:val="0"/>
          <w:sz w:val="28"/>
          <w:szCs w:val="28"/>
        </w:rPr>
        <w:t>一</w:t>
      </w:r>
      <w:proofErr w:type="gramEnd"/>
      <w:r>
        <w:rPr>
          <w:rFonts w:ascii="Tahoma" w:hAnsi="Tahoma" w:cs="Tahoma"/>
          <w:color w:val="000000"/>
          <w:kern w:val="0"/>
          <w:sz w:val="28"/>
          <w:szCs w:val="28"/>
        </w:rPr>
        <w:t>年度原则上只可获一项奖学金</w:t>
      </w:r>
      <w:r>
        <w:rPr>
          <w:rFonts w:ascii="Tahoma" w:hAnsi="Tahoma" w:cs="Tahoma" w:hint="eastAsia"/>
          <w:color w:val="000000"/>
          <w:kern w:val="0"/>
          <w:sz w:val="28"/>
          <w:szCs w:val="28"/>
        </w:rPr>
        <w:t>（</w:t>
      </w:r>
      <w:r>
        <w:rPr>
          <w:rFonts w:ascii="Tahoma" w:hAnsi="Tahoma" w:cs="Tahoma"/>
          <w:color w:val="000000"/>
          <w:kern w:val="0"/>
          <w:sz w:val="28"/>
          <w:szCs w:val="28"/>
        </w:rPr>
        <w:t>捐赠奖学金有特殊规定的除外</w:t>
      </w:r>
      <w:r>
        <w:rPr>
          <w:rFonts w:ascii="Tahoma" w:hAnsi="Tahoma" w:cs="Tahoma" w:hint="eastAsia"/>
          <w:color w:val="000000"/>
          <w:kern w:val="0"/>
          <w:sz w:val="28"/>
          <w:szCs w:val="28"/>
        </w:rPr>
        <w:t>）</w:t>
      </w:r>
      <w:r>
        <w:rPr>
          <w:rFonts w:ascii="Tahoma" w:hAnsi="Tahoma" w:cs="Tahoma"/>
          <w:color w:val="000000"/>
          <w:kern w:val="0"/>
          <w:sz w:val="28"/>
          <w:szCs w:val="28"/>
        </w:rPr>
        <w:t>。</w:t>
      </w:r>
    </w:p>
    <w:p w14:paraId="2FCBF915"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color w:val="000000"/>
          <w:kern w:val="0"/>
          <w:sz w:val="28"/>
          <w:szCs w:val="28"/>
        </w:rPr>
        <w:t>2</w:t>
      </w:r>
      <w:r>
        <w:rPr>
          <w:rFonts w:ascii="Tahoma" w:hAnsi="Tahoma" w:cs="Tahoma"/>
          <w:color w:val="000000"/>
          <w:kern w:val="0"/>
          <w:sz w:val="28"/>
          <w:szCs w:val="28"/>
        </w:rPr>
        <w:t>．奖助金实行一年一评的动态管理</w:t>
      </w:r>
      <w:r>
        <w:rPr>
          <w:rFonts w:ascii="Tahoma" w:hAnsi="Tahoma" w:cs="Tahoma" w:hint="eastAsia"/>
          <w:color w:val="000000"/>
          <w:kern w:val="0"/>
          <w:sz w:val="28"/>
          <w:szCs w:val="28"/>
        </w:rPr>
        <w:t>，</w:t>
      </w:r>
      <w:proofErr w:type="gramStart"/>
      <w:r>
        <w:rPr>
          <w:rFonts w:ascii="Tahoma" w:hAnsi="Tahoma" w:cs="Tahoma"/>
          <w:color w:val="000000"/>
          <w:kern w:val="0"/>
          <w:sz w:val="28"/>
          <w:szCs w:val="28"/>
        </w:rPr>
        <w:t>第一学</w:t>
      </w:r>
      <w:proofErr w:type="gramEnd"/>
      <w:r>
        <w:rPr>
          <w:rFonts w:ascii="Tahoma" w:hAnsi="Tahoma" w:cs="Tahoma"/>
          <w:color w:val="000000"/>
          <w:kern w:val="0"/>
          <w:sz w:val="28"/>
          <w:szCs w:val="28"/>
        </w:rPr>
        <w:t>年度奖助金评选主要考虑申请者入学考试的初试、复试成绩，由院研究生招生工作领导小组讨论决定。从</w:t>
      </w:r>
      <w:proofErr w:type="gramStart"/>
      <w:r>
        <w:rPr>
          <w:rFonts w:ascii="Tahoma" w:hAnsi="Tahoma" w:cs="Tahoma"/>
          <w:color w:val="000000"/>
          <w:kern w:val="0"/>
          <w:sz w:val="28"/>
          <w:szCs w:val="28"/>
        </w:rPr>
        <w:t>第二学</w:t>
      </w:r>
      <w:proofErr w:type="gramEnd"/>
      <w:r>
        <w:rPr>
          <w:rFonts w:ascii="Tahoma" w:hAnsi="Tahoma" w:cs="Tahoma"/>
          <w:color w:val="000000"/>
          <w:kern w:val="0"/>
          <w:sz w:val="28"/>
          <w:szCs w:val="28"/>
        </w:rPr>
        <w:t>年度开始奖助金评选主要考虑研究生在前一学年度的学习成绩、科研成果以及综合测评（包括社会工作、获得奖励、荣誉等）</w:t>
      </w:r>
      <w:r>
        <w:rPr>
          <w:rFonts w:ascii="Tahoma" w:hAnsi="Tahoma" w:cs="Tahoma" w:hint="eastAsia"/>
          <w:color w:val="000000"/>
          <w:kern w:val="0"/>
          <w:sz w:val="28"/>
          <w:szCs w:val="28"/>
        </w:rPr>
        <w:t>，</w:t>
      </w:r>
      <w:r>
        <w:rPr>
          <w:rFonts w:ascii="Tahoma" w:hAnsi="Tahoma" w:cs="Tahoma"/>
          <w:color w:val="000000"/>
          <w:kern w:val="0"/>
          <w:sz w:val="28"/>
          <w:szCs w:val="28"/>
        </w:rPr>
        <w:t>由院研究生奖助金评选小组讨论决定。</w:t>
      </w:r>
    </w:p>
    <w:p w14:paraId="3F1F7751"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（二）</w:t>
      </w:r>
      <w:r>
        <w:rPr>
          <w:rFonts w:ascii="Tahoma" w:hAnsi="Tahoma" w:cs="Tahoma"/>
          <w:color w:val="000000"/>
          <w:kern w:val="0"/>
          <w:sz w:val="28"/>
          <w:szCs w:val="28"/>
        </w:rPr>
        <w:t>基本条件</w:t>
      </w:r>
    </w:p>
    <w:p w14:paraId="35312C5A"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奖助金申请条件：</w:t>
      </w:r>
    </w:p>
    <w:p w14:paraId="3A7F4EF0"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1.</w:t>
      </w:r>
      <w:r>
        <w:rPr>
          <w:rFonts w:ascii="Tahoma" w:hAnsi="Tahoma" w:cs="Tahoma" w:hint="eastAsia"/>
          <w:color w:val="000000"/>
          <w:kern w:val="0"/>
          <w:sz w:val="28"/>
          <w:szCs w:val="28"/>
        </w:rPr>
        <w:t>热爱社会主义祖国，拥护中国共产党领导；</w:t>
      </w:r>
    </w:p>
    <w:p w14:paraId="410429A6"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2.</w:t>
      </w:r>
      <w:r>
        <w:rPr>
          <w:rFonts w:ascii="Tahoma" w:hAnsi="Tahoma" w:cs="Tahoma" w:hint="eastAsia"/>
          <w:color w:val="000000"/>
          <w:kern w:val="0"/>
          <w:sz w:val="28"/>
          <w:szCs w:val="28"/>
        </w:rPr>
        <w:t>遵守宪法和法律，遵守学校规章制度；</w:t>
      </w:r>
    </w:p>
    <w:p w14:paraId="57BEA4B0"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3.</w:t>
      </w:r>
      <w:r>
        <w:rPr>
          <w:rFonts w:ascii="Tahoma" w:hAnsi="Tahoma" w:cs="Tahoma" w:hint="eastAsia"/>
          <w:color w:val="000000"/>
          <w:kern w:val="0"/>
          <w:sz w:val="28"/>
          <w:szCs w:val="28"/>
        </w:rPr>
        <w:t>诚实守信，品学兼优；</w:t>
      </w:r>
    </w:p>
    <w:p w14:paraId="47C0D68B"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4.</w:t>
      </w:r>
      <w:r>
        <w:rPr>
          <w:rFonts w:ascii="Tahoma" w:hAnsi="Tahoma" w:cs="Tahoma" w:hint="eastAsia"/>
          <w:color w:val="000000"/>
          <w:kern w:val="0"/>
          <w:sz w:val="28"/>
          <w:szCs w:val="28"/>
        </w:rPr>
        <w:t>积极参与科学研究和社会实践；</w:t>
      </w:r>
    </w:p>
    <w:p w14:paraId="4BF36DD5"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5.</w:t>
      </w:r>
      <w:r>
        <w:rPr>
          <w:rFonts w:ascii="Tahoma" w:hAnsi="Tahoma" w:cs="Tahoma" w:hint="eastAsia"/>
          <w:color w:val="000000"/>
          <w:kern w:val="0"/>
          <w:sz w:val="28"/>
          <w:szCs w:val="28"/>
        </w:rPr>
        <w:t>高年级学生前一学年度已达到学校培养计划所规定的学习要求，并考核合格；</w:t>
      </w:r>
    </w:p>
    <w:p w14:paraId="54C96E54"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lastRenderedPageBreak/>
        <w:t>6.</w:t>
      </w:r>
      <w:r>
        <w:rPr>
          <w:rFonts w:ascii="Tahoma" w:hAnsi="Tahoma" w:cs="Tahoma" w:hint="eastAsia"/>
          <w:color w:val="000000"/>
          <w:kern w:val="0"/>
          <w:sz w:val="28"/>
          <w:szCs w:val="28"/>
        </w:rPr>
        <w:t>完成学校规定的教学助理、科研助手的工作任务。</w:t>
      </w:r>
    </w:p>
    <w:p w14:paraId="4E9A6036" w14:textId="77777777" w:rsidR="0094117C" w:rsidRPr="0094117C" w:rsidRDefault="0094117C">
      <w:pPr>
        <w:widowControl/>
        <w:shd w:val="clear" w:color="auto" w:fill="FFFFFF"/>
        <w:spacing w:line="500" w:lineRule="exact"/>
        <w:ind w:firstLine="560"/>
        <w:jc w:val="left"/>
        <w:rPr>
          <w:rFonts w:ascii="Tahoma" w:hAnsi="Tahoma" w:cs="Tahoma"/>
          <w:color w:val="000000"/>
          <w:kern w:val="0"/>
          <w:sz w:val="28"/>
          <w:szCs w:val="28"/>
        </w:rPr>
      </w:pPr>
      <w:r w:rsidRPr="00A772A0">
        <w:rPr>
          <w:rFonts w:ascii="Tahoma" w:hAnsi="Tahoma" w:cs="Tahoma" w:hint="eastAsia"/>
          <w:color w:val="000000"/>
          <w:kern w:val="0"/>
          <w:sz w:val="28"/>
          <w:szCs w:val="28"/>
        </w:rPr>
        <w:t xml:space="preserve">7. </w:t>
      </w:r>
      <w:r w:rsidRPr="00A772A0">
        <w:rPr>
          <w:rFonts w:ascii="Tahoma" w:hAnsi="Tahoma" w:cs="Tahoma" w:hint="eastAsia"/>
          <w:color w:val="000000"/>
          <w:kern w:val="0"/>
          <w:sz w:val="28"/>
          <w:szCs w:val="28"/>
        </w:rPr>
        <w:t>在评审年度</w:t>
      </w:r>
      <w:r w:rsidR="006D76B5" w:rsidRPr="00A772A0">
        <w:rPr>
          <w:rFonts w:ascii="Tahoma" w:hAnsi="Tahoma" w:cs="Tahoma" w:hint="eastAsia"/>
          <w:color w:val="000000"/>
          <w:kern w:val="0"/>
          <w:sz w:val="28"/>
          <w:szCs w:val="28"/>
        </w:rPr>
        <w:t>内</w:t>
      </w:r>
      <w:r w:rsidRPr="00A772A0">
        <w:rPr>
          <w:rFonts w:ascii="Tahoma" w:hAnsi="Tahoma" w:cs="Tahoma" w:hint="eastAsia"/>
          <w:color w:val="000000"/>
          <w:kern w:val="0"/>
          <w:sz w:val="28"/>
          <w:szCs w:val="28"/>
        </w:rPr>
        <w:t>必须参加</w:t>
      </w:r>
      <w:r w:rsidR="00197D92" w:rsidRPr="00A772A0">
        <w:rPr>
          <w:rFonts w:ascii="Tahoma" w:hAnsi="Tahoma" w:cs="Tahoma" w:hint="eastAsia"/>
          <w:color w:val="000000"/>
          <w:kern w:val="0"/>
          <w:sz w:val="28"/>
          <w:szCs w:val="28"/>
        </w:rPr>
        <w:t>至少</w:t>
      </w:r>
      <w:r w:rsidRPr="00A772A0">
        <w:rPr>
          <w:rFonts w:ascii="Tahoma" w:hAnsi="Tahoma" w:cs="Tahoma" w:hint="eastAsia"/>
          <w:color w:val="000000"/>
          <w:kern w:val="0"/>
          <w:sz w:val="28"/>
          <w:szCs w:val="28"/>
        </w:rPr>
        <w:t>2</w:t>
      </w:r>
      <w:r w:rsidRPr="00A772A0">
        <w:rPr>
          <w:rFonts w:ascii="Tahoma" w:hAnsi="Tahoma" w:cs="Tahoma" w:hint="eastAsia"/>
          <w:color w:val="000000"/>
          <w:kern w:val="0"/>
          <w:sz w:val="28"/>
          <w:szCs w:val="28"/>
        </w:rPr>
        <w:t>次学院举办的学术讲座</w:t>
      </w:r>
      <w:r w:rsidR="006D76B5" w:rsidRPr="00A772A0">
        <w:rPr>
          <w:rFonts w:ascii="Tahoma" w:hAnsi="Tahoma" w:cs="Tahoma" w:hint="eastAsia"/>
          <w:color w:val="000000"/>
          <w:kern w:val="0"/>
          <w:sz w:val="28"/>
          <w:szCs w:val="28"/>
        </w:rPr>
        <w:t>。</w:t>
      </w:r>
    </w:p>
    <w:p w14:paraId="1369CD57"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有下列情形者不得参评：</w:t>
      </w:r>
    </w:p>
    <w:p w14:paraId="5CF72E4A"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color w:val="000000"/>
          <w:kern w:val="0"/>
          <w:sz w:val="28"/>
          <w:szCs w:val="28"/>
        </w:rPr>
        <w:t>1. </w:t>
      </w:r>
      <w:r>
        <w:rPr>
          <w:rFonts w:ascii="Tahoma" w:hAnsi="Tahoma" w:cs="Tahoma" w:hint="eastAsia"/>
          <w:color w:val="000000"/>
          <w:kern w:val="0"/>
          <w:sz w:val="28"/>
          <w:szCs w:val="28"/>
        </w:rPr>
        <w:t>在申请资料中弄虚作假者；</w:t>
      </w:r>
    </w:p>
    <w:p w14:paraId="11B7A2C1"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color w:val="000000"/>
          <w:kern w:val="0"/>
          <w:sz w:val="28"/>
          <w:szCs w:val="28"/>
        </w:rPr>
        <w:t>2. </w:t>
      </w:r>
      <w:r>
        <w:rPr>
          <w:rFonts w:ascii="Tahoma" w:hAnsi="Tahoma" w:cs="Tahoma" w:hint="eastAsia"/>
          <w:color w:val="000000"/>
          <w:kern w:val="0"/>
          <w:sz w:val="28"/>
          <w:szCs w:val="28"/>
        </w:rPr>
        <w:t>参评年度因违反校纪校规受纪律处分者；</w:t>
      </w:r>
    </w:p>
    <w:p w14:paraId="4CEB7FBC"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color w:val="000000"/>
          <w:kern w:val="0"/>
          <w:sz w:val="28"/>
          <w:szCs w:val="28"/>
        </w:rPr>
        <w:t>3. </w:t>
      </w:r>
      <w:r>
        <w:rPr>
          <w:rFonts w:ascii="Tahoma" w:hAnsi="Tahoma" w:cs="Tahoma" w:hint="eastAsia"/>
          <w:color w:val="000000"/>
          <w:kern w:val="0"/>
          <w:sz w:val="28"/>
          <w:szCs w:val="28"/>
        </w:rPr>
        <w:t>参评年度学术上存在抄袭剽窃、弄虚作假等不端行为经查证属实者；</w:t>
      </w:r>
    </w:p>
    <w:p w14:paraId="01901CED"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color w:val="000000"/>
          <w:kern w:val="0"/>
          <w:sz w:val="28"/>
          <w:szCs w:val="28"/>
        </w:rPr>
        <w:t>4. </w:t>
      </w:r>
      <w:r>
        <w:rPr>
          <w:rFonts w:ascii="Tahoma" w:hAnsi="Tahoma" w:cs="Tahoma" w:hint="eastAsia"/>
          <w:color w:val="000000"/>
          <w:kern w:val="0"/>
          <w:sz w:val="28"/>
          <w:szCs w:val="28"/>
        </w:rPr>
        <w:t>在科研工作中，违反工作程序，导致严重后果者；</w:t>
      </w:r>
    </w:p>
    <w:p w14:paraId="10B26A78"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color w:val="000000"/>
          <w:kern w:val="0"/>
          <w:sz w:val="28"/>
          <w:szCs w:val="28"/>
        </w:rPr>
        <w:t>5.</w:t>
      </w:r>
      <w:r>
        <w:rPr>
          <w:rFonts w:ascii="Tahoma" w:hAnsi="Tahoma" w:cs="Tahoma" w:hint="eastAsia"/>
          <w:color w:val="000000"/>
          <w:kern w:val="0"/>
          <w:sz w:val="28"/>
          <w:szCs w:val="28"/>
        </w:rPr>
        <w:t>考核年度“助教”、“助研”工作考核不合格者；</w:t>
      </w:r>
    </w:p>
    <w:p w14:paraId="27AB442E"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color w:val="000000"/>
          <w:kern w:val="0"/>
          <w:sz w:val="28"/>
          <w:szCs w:val="28"/>
        </w:rPr>
        <w:t>6.</w:t>
      </w:r>
      <w:r>
        <w:rPr>
          <w:rFonts w:ascii="Tahoma" w:hAnsi="Tahoma" w:cs="Tahoma" w:hint="eastAsia"/>
          <w:color w:val="000000"/>
          <w:kern w:val="0"/>
          <w:sz w:val="28"/>
          <w:szCs w:val="28"/>
        </w:rPr>
        <w:t>考核年度有必修课程考试不合格或专业选修课不及格者；</w:t>
      </w:r>
    </w:p>
    <w:p w14:paraId="70635BBB"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color w:val="000000"/>
          <w:kern w:val="0"/>
          <w:sz w:val="28"/>
          <w:szCs w:val="28"/>
        </w:rPr>
        <w:t>7. </w:t>
      </w:r>
      <w:r>
        <w:rPr>
          <w:rFonts w:ascii="Tahoma" w:hAnsi="Tahoma" w:cs="Tahoma" w:hint="eastAsia"/>
          <w:color w:val="000000"/>
          <w:kern w:val="0"/>
          <w:sz w:val="28"/>
          <w:szCs w:val="28"/>
        </w:rPr>
        <w:t>导师及培养单位根据相关规定认定的不予资助的其他情形。</w:t>
      </w:r>
    </w:p>
    <w:p w14:paraId="2EC31447"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奖学金申请条件：</w:t>
      </w:r>
    </w:p>
    <w:p w14:paraId="0CEDA2EA"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1</w:t>
      </w:r>
      <w:r>
        <w:rPr>
          <w:rFonts w:ascii="Tahoma" w:hAnsi="Tahoma" w:cs="Tahoma" w:hint="eastAsia"/>
          <w:color w:val="000000"/>
          <w:kern w:val="0"/>
          <w:sz w:val="28"/>
          <w:szCs w:val="28"/>
        </w:rPr>
        <w:t>．热爱社会主义祖国，拥护中国共产党领导；</w:t>
      </w:r>
    </w:p>
    <w:p w14:paraId="138FAA8D"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2</w:t>
      </w:r>
      <w:r>
        <w:rPr>
          <w:rFonts w:ascii="Tahoma" w:hAnsi="Tahoma" w:cs="Tahoma" w:hint="eastAsia"/>
          <w:color w:val="000000"/>
          <w:kern w:val="0"/>
          <w:sz w:val="28"/>
          <w:szCs w:val="28"/>
        </w:rPr>
        <w:t>．遵守宪法和法律，遵守高等学校规章制度；</w:t>
      </w:r>
    </w:p>
    <w:p w14:paraId="098E97E7"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3</w:t>
      </w:r>
      <w:r>
        <w:rPr>
          <w:rFonts w:ascii="Tahoma" w:hAnsi="Tahoma" w:cs="Tahoma" w:hint="eastAsia"/>
          <w:color w:val="000000"/>
          <w:kern w:val="0"/>
          <w:sz w:val="28"/>
          <w:szCs w:val="28"/>
        </w:rPr>
        <w:t>．诚实守信，道德品质优良；</w:t>
      </w:r>
    </w:p>
    <w:p w14:paraId="3E6620A1"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4</w:t>
      </w:r>
      <w:r>
        <w:rPr>
          <w:rFonts w:ascii="Tahoma" w:hAnsi="Tahoma" w:cs="Tahoma" w:hint="eastAsia"/>
          <w:color w:val="000000"/>
          <w:kern w:val="0"/>
          <w:sz w:val="28"/>
          <w:szCs w:val="28"/>
        </w:rPr>
        <w:t>．学习成绩优良，科研能力显著，并取得突出的科研业绩。</w:t>
      </w:r>
    </w:p>
    <w:p w14:paraId="6EFEA4AA" w14:textId="77777777" w:rsidR="00632209" w:rsidRPr="0094117C" w:rsidRDefault="00632209" w:rsidP="00632209">
      <w:pPr>
        <w:widowControl/>
        <w:shd w:val="clear" w:color="auto" w:fill="FFFFFF"/>
        <w:spacing w:line="500" w:lineRule="exact"/>
        <w:ind w:firstLine="560"/>
        <w:jc w:val="left"/>
        <w:rPr>
          <w:rFonts w:ascii="Tahoma" w:hAnsi="Tahoma" w:cs="Tahoma"/>
          <w:color w:val="000000"/>
          <w:kern w:val="0"/>
          <w:sz w:val="28"/>
          <w:szCs w:val="28"/>
        </w:rPr>
      </w:pPr>
      <w:r w:rsidRPr="00A772A0">
        <w:rPr>
          <w:rFonts w:ascii="Tahoma" w:hAnsi="Tahoma" w:cs="Tahoma" w:hint="eastAsia"/>
          <w:color w:val="000000"/>
          <w:kern w:val="0"/>
          <w:sz w:val="28"/>
          <w:szCs w:val="28"/>
        </w:rPr>
        <w:t xml:space="preserve">5. </w:t>
      </w:r>
      <w:r w:rsidR="00E313BF" w:rsidRPr="00A772A0">
        <w:rPr>
          <w:rFonts w:ascii="Tahoma" w:hAnsi="Tahoma" w:cs="Tahoma" w:hint="eastAsia"/>
          <w:color w:val="000000"/>
          <w:kern w:val="0"/>
          <w:sz w:val="28"/>
          <w:szCs w:val="28"/>
        </w:rPr>
        <w:t>在评审年度内必须参加至少</w:t>
      </w:r>
      <w:r w:rsidR="00E313BF" w:rsidRPr="00A772A0">
        <w:rPr>
          <w:rFonts w:ascii="Tahoma" w:hAnsi="Tahoma" w:cs="Tahoma" w:hint="eastAsia"/>
          <w:color w:val="000000"/>
          <w:kern w:val="0"/>
          <w:sz w:val="28"/>
          <w:szCs w:val="28"/>
        </w:rPr>
        <w:t>2</w:t>
      </w:r>
      <w:r w:rsidR="00E313BF" w:rsidRPr="00A772A0">
        <w:rPr>
          <w:rFonts w:ascii="Tahoma" w:hAnsi="Tahoma" w:cs="Tahoma" w:hint="eastAsia"/>
          <w:color w:val="000000"/>
          <w:kern w:val="0"/>
          <w:sz w:val="28"/>
          <w:szCs w:val="28"/>
        </w:rPr>
        <w:t>次学院举办的学术讲座。</w:t>
      </w:r>
    </w:p>
    <w:p w14:paraId="3A000857"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有下列情形之一者，不得参评：</w:t>
      </w:r>
    </w:p>
    <w:p w14:paraId="2E4CD1BD"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1</w:t>
      </w:r>
      <w:r>
        <w:rPr>
          <w:rFonts w:ascii="Tahoma" w:hAnsi="Tahoma" w:cs="Tahoma" w:hint="eastAsia"/>
          <w:color w:val="000000"/>
          <w:kern w:val="0"/>
          <w:sz w:val="28"/>
          <w:szCs w:val="28"/>
        </w:rPr>
        <w:t>．参评年度受到学校纪律处分；</w:t>
      </w:r>
    </w:p>
    <w:p w14:paraId="54171B39"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2</w:t>
      </w:r>
      <w:r>
        <w:rPr>
          <w:rFonts w:ascii="Tahoma" w:hAnsi="Tahoma" w:cs="Tahoma" w:hint="eastAsia"/>
          <w:color w:val="000000"/>
          <w:kern w:val="0"/>
          <w:sz w:val="28"/>
          <w:szCs w:val="28"/>
        </w:rPr>
        <w:t>．未能完成培养计划所规定的内容或未通过考核；</w:t>
      </w:r>
    </w:p>
    <w:p w14:paraId="157C3233"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3</w:t>
      </w:r>
      <w:r>
        <w:rPr>
          <w:rFonts w:ascii="Tahoma" w:hAnsi="Tahoma" w:cs="Tahoma" w:hint="eastAsia"/>
          <w:color w:val="000000"/>
          <w:kern w:val="0"/>
          <w:sz w:val="28"/>
          <w:szCs w:val="28"/>
        </w:rPr>
        <w:t>．有必修课成绩不合格或选修课成绩不及格。</w:t>
      </w:r>
    </w:p>
    <w:p w14:paraId="589E95DC" w14:textId="77777777" w:rsidR="009B7AC9" w:rsidRDefault="009B7AC9">
      <w:pPr>
        <w:widowControl/>
        <w:shd w:val="clear" w:color="auto" w:fill="FFFFFF"/>
        <w:spacing w:line="500" w:lineRule="exact"/>
        <w:ind w:firstLine="560"/>
        <w:jc w:val="left"/>
        <w:rPr>
          <w:rFonts w:ascii="Tahoma" w:hAnsi="Tahoma" w:cs="Tahoma"/>
          <w:color w:val="000000"/>
          <w:kern w:val="0"/>
          <w:sz w:val="28"/>
          <w:szCs w:val="28"/>
        </w:rPr>
      </w:pPr>
    </w:p>
    <w:p w14:paraId="56E7EFC3"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二、评审委员会及评审程序</w:t>
      </w:r>
    </w:p>
    <w:p w14:paraId="1AE5F9B0"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（一）评审委员会</w:t>
      </w:r>
    </w:p>
    <w:p w14:paraId="03A8935B"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法学院研究生奖助金、奖学金评审委员会负责本院的评选推荐工作。“法学院研究生奖助金、奖学金评审委员会”成员为：学院研究生教学与学术委员会成员、学院党委副书记、学生代表组成。</w:t>
      </w:r>
    </w:p>
    <w:p w14:paraId="7529C94C"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lastRenderedPageBreak/>
        <w:t>（二）评审程序</w:t>
      </w:r>
    </w:p>
    <w:p w14:paraId="5F1C4E23"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color w:val="000000"/>
          <w:kern w:val="0"/>
          <w:sz w:val="28"/>
          <w:szCs w:val="28"/>
        </w:rPr>
        <w:t>研究生</w:t>
      </w:r>
      <w:r>
        <w:rPr>
          <w:rFonts w:ascii="Tahoma" w:hAnsi="Tahoma" w:cs="Tahoma" w:hint="eastAsia"/>
          <w:color w:val="000000"/>
          <w:kern w:val="0"/>
          <w:sz w:val="28"/>
          <w:szCs w:val="28"/>
        </w:rPr>
        <w:t>奖助金、</w:t>
      </w:r>
      <w:r>
        <w:rPr>
          <w:rFonts w:ascii="Tahoma" w:hAnsi="Tahoma" w:cs="Tahoma"/>
          <w:color w:val="000000"/>
          <w:kern w:val="0"/>
          <w:sz w:val="28"/>
          <w:szCs w:val="28"/>
        </w:rPr>
        <w:t>奖学金的评审</w:t>
      </w:r>
      <w:r>
        <w:rPr>
          <w:rFonts w:ascii="Tahoma" w:hAnsi="Tahoma" w:cs="Tahoma" w:hint="eastAsia"/>
          <w:color w:val="000000"/>
          <w:kern w:val="0"/>
          <w:sz w:val="28"/>
          <w:szCs w:val="28"/>
        </w:rPr>
        <w:t>程序分为四个环节：</w:t>
      </w:r>
    </w:p>
    <w:p w14:paraId="5BEE7359"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1.</w:t>
      </w:r>
      <w:r>
        <w:rPr>
          <w:rFonts w:ascii="Tahoma" w:hAnsi="Tahoma" w:cs="Tahoma"/>
          <w:color w:val="000000"/>
          <w:kern w:val="0"/>
          <w:sz w:val="28"/>
          <w:szCs w:val="28"/>
        </w:rPr>
        <w:t>学生</w:t>
      </w:r>
      <w:r>
        <w:rPr>
          <w:rFonts w:ascii="Tahoma" w:hAnsi="Tahoma" w:cs="Tahoma" w:hint="eastAsia"/>
          <w:color w:val="000000"/>
          <w:kern w:val="0"/>
          <w:sz w:val="28"/>
          <w:szCs w:val="28"/>
        </w:rPr>
        <w:t>本</w:t>
      </w:r>
      <w:r>
        <w:rPr>
          <w:rFonts w:ascii="Tahoma" w:hAnsi="Tahoma" w:cs="Tahoma"/>
          <w:color w:val="000000"/>
          <w:kern w:val="0"/>
          <w:sz w:val="28"/>
          <w:szCs w:val="28"/>
        </w:rPr>
        <w:t>人自主申报</w:t>
      </w:r>
      <w:r>
        <w:rPr>
          <w:rFonts w:ascii="Tahoma" w:hAnsi="Tahoma" w:cs="Tahoma" w:hint="eastAsia"/>
          <w:color w:val="000000"/>
          <w:kern w:val="0"/>
          <w:sz w:val="28"/>
          <w:szCs w:val="28"/>
        </w:rPr>
        <w:t>，各班级选举班级代表审核申请人的材料和综合测评加分，审核完毕后进行班级内部公示（至少三个工作日）；</w:t>
      </w:r>
    </w:p>
    <w:p w14:paraId="65CC06FB"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2.</w:t>
      </w:r>
      <w:r>
        <w:rPr>
          <w:rFonts w:ascii="Tahoma" w:hAnsi="Tahoma" w:cs="Tahoma" w:hint="eastAsia"/>
          <w:color w:val="000000"/>
          <w:kern w:val="0"/>
          <w:sz w:val="28"/>
          <w:szCs w:val="28"/>
        </w:rPr>
        <w:t>公示期结束后将申请材料、综合测评加分情况及异议情况提交至年级代表审核，年级代表审核后将结果提交至法学院研究生奖助金、</w:t>
      </w:r>
      <w:r>
        <w:rPr>
          <w:rFonts w:ascii="Tahoma" w:hAnsi="Tahoma" w:cs="Tahoma"/>
          <w:color w:val="000000"/>
          <w:kern w:val="0"/>
          <w:sz w:val="28"/>
          <w:szCs w:val="28"/>
        </w:rPr>
        <w:t>奖学金</w:t>
      </w:r>
      <w:r>
        <w:rPr>
          <w:rFonts w:ascii="Tahoma" w:hAnsi="Tahoma" w:cs="Tahoma" w:hint="eastAsia"/>
          <w:color w:val="000000"/>
          <w:kern w:val="0"/>
          <w:sz w:val="28"/>
          <w:szCs w:val="28"/>
        </w:rPr>
        <w:t>评审委员会；</w:t>
      </w:r>
    </w:p>
    <w:p w14:paraId="5F34A95E"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3.</w:t>
      </w:r>
      <w:r>
        <w:rPr>
          <w:rFonts w:ascii="Tahoma" w:hAnsi="Tahoma" w:cs="Tahoma" w:hint="eastAsia"/>
          <w:color w:val="000000"/>
          <w:kern w:val="0"/>
          <w:sz w:val="28"/>
          <w:szCs w:val="28"/>
        </w:rPr>
        <w:t>法学院</w:t>
      </w:r>
      <w:r>
        <w:rPr>
          <w:rFonts w:ascii="Tahoma" w:hAnsi="Tahoma" w:cs="Tahoma"/>
          <w:color w:val="000000"/>
          <w:kern w:val="0"/>
          <w:sz w:val="28"/>
          <w:szCs w:val="28"/>
        </w:rPr>
        <w:t>研究生</w:t>
      </w:r>
      <w:r>
        <w:rPr>
          <w:rFonts w:ascii="Tahoma" w:hAnsi="Tahoma" w:cs="Tahoma" w:hint="eastAsia"/>
          <w:color w:val="000000"/>
          <w:kern w:val="0"/>
          <w:sz w:val="28"/>
          <w:szCs w:val="28"/>
        </w:rPr>
        <w:t>奖助金、</w:t>
      </w:r>
      <w:r>
        <w:rPr>
          <w:rFonts w:ascii="Tahoma" w:hAnsi="Tahoma" w:cs="Tahoma"/>
          <w:color w:val="000000"/>
          <w:kern w:val="0"/>
          <w:sz w:val="28"/>
          <w:szCs w:val="28"/>
        </w:rPr>
        <w:t>奖学金评审委员会初评推荐</w:t>
      </w:r>
      <w:r>
        <w:rPr>
          <w:rFonts w:ascii="Tahoma" w:hAnsi="Tahoma" w:cs="Tahoma" w:hint="eastAsia"/>
          <w:color w:val="000000"/>
          <w:kern w:val="0"/>
          <w:sz w:val="28"/>
          <w:szCs w:val="28"/>
        </w:rPr>
        <w:t>并公示；</w:t>
      </w:r>
    </w:p>
    <w:p w14:paraId="0252615B"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4.</w:t>
      </w:r>
      <w:r>
        <w:rPr>
          <w:rFonts w:ascii="Tahoma" w:hAnsi="Tahoma" w:cs="Tahoma" w:hint="eastAsia"/>
          <w:color w:val="000000"/>
          <w:kern w:val="0"/>
          <w:sz w:val="28"/>
          <w:szCs w:val="28"/>
        </w:rPr>
        <w:t>学</w:t>
      </w:r>
      <w:r>
        <w:rPr>
          <w:rFonts w:ascii="Tahoma" w:hAnsi="Tahoma" w:cs="Tahoma"/>
          <w:color w:val="000000"/>
          <w:kern w:val="0"/>
          <w:sz w:val="28"/>
          <w:szCs w:val="28"/>
        </w:rPr>
        <w:t>校</w:t>
      </w:r>
      <w:r>
        <w:rPr>
          <w:rFonts w:ascii="Tahoma" w:hAnsi="Tahoma" w:cs="Tahoma" w:hint="eastAsia"/>
          <w:color w:val="000000"/>
          <w:kern w:val="0"/>
          <w:sz w:val="28"/>
          <w:szCs w:val="28"/>
        </w:rPr>
        <w:t>组织专家</w:t>
      </w:r>
      <w:r>
        <w:rPr>
          <w:rFonts w:ascii="Tahoma" w:hAnsi="Tahoma" w:cs="Tahoma"/>
          <w:color w:val="000000"/>
          <w:kern w:val="0"/>
          <w:sz w:val="28"/>
          <w:szCs w:val="28"/>
        </w:rPr>
        <w:t>小组审核，</w:t>
      </w:r>
      <w:r>
        <w:rPr>
          <w:rFonts w:ascii="Tahoma" w:hAnsi="Tahoma" w:cs="Tahoma" w:hint="eastAsia"/>
          <w:color w:val="000000"/>
          <w:kern w:val="0"/>
          <w:sz w:val="28"/>
          <w:szCs w:val="28"/>
        </w:rPr>
        <w:t>学校</w:t>
      </w:r>
      <w:r>
        <w:rPr>
          <w:rFonts w:ascii="Tahoma" w:hAnsi="Tahoma" w:cs="Tahoma"/>
          <w:color w:val="000000"/>
          <w:kern w:val="0"/>
          <w:sz w:val="28"/>
          <w:szCs w:val="28"/>
        </w:rPr>
        <w:t>审定</w:t>
      </w:r>
      <w:r>
        <w:rPr>
          <w:rFonts w:ascii="Tahoma" w:hAnsi="Tahoma" w:cs="Tahoma" w:hint="eastAsia"/>
          <w:color w:val="000000"/>
          <w:kern w:val="0"/>
          <w:sz w:val="28"/>
          <w:szCs w:val="28"/>
        </w:rPr>
        <w:t>并公示。</w:t>
      </w:r>
    </w:p>
    <w:p w14:paraId="2D6D8A3F"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选举班级代表注意事项：</w:t>
      </w:r>
    </w:p>
    <w:p w14:paraId="5E5D507B"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1.</w:t>
      </w:r>
      <w:r>
        <w:rPr>
          <w:rFonts w:ascii="Tahoma" w:hAnsi="Tahoma" w:cs="Tahoma" w:hint="eastAsia"/>
          <w:color w:val="000000"/>
          <w:kern w:val="0"/>
          <w:sz w:val="28"/>
          <w:szCs w:val="28"/>
        </w:rPr>
        <w:t>硕士研究生班级每班选举五名同学，其中一名为班委或党支部成员；博士生班级每个班级选举一名同学即可；</w:t>
      </w:r>
    </w:p>
    <w:p w14:paraId="3CE55500"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2.</w:t>
      </w:r>
      <w:r>
        <w:rPr>
          <w:rFonts w:ascii="Tahoma" w:hAnsi="Tahoma" w:cs="Tahoma" w:hint="eastAsia"/>
          <w:color w:val="000000"/>
          <w:kern w:val="0"/>
          <w:sz w:val="28"/>
          <w:szCs w:val="28"/>
        </w:rPr>
        <w:t>选举会议由各班学习委员主持；</w:t>
      </w:r>
    </w:p>
    <w:p w14:paraId="44FAC46E"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3.</w:t>
      </w:r>
      <w:r>
        <w:rPr>
          <w:rFonts w:ascii="Tahoma" w:hAnsi="Tahoma" w:cs="Tahoma" w:hint="eastAsia"/>
          <w:color w:val="000000"/>
          <w:kern w:val="0"/>
          <w:sz w:val="28"/>
          <w:szCs w:val="28"/>
        </w:rPr>
        <w:t>出席选举会议的人数原则上应至少达班级总人数的二分之一。</w:t>
      </w:r>
    </w:p>
    <w:p w14:paraId="634E8B39"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年级代表由每班推选一名同学组成，尽量由班级代表兼任。</w:t>
      </w:r>
    </w:p>
    <w:p w14:paraId="573FECB0" w14:textId="77777777" w:rsidR="009B7AC9" w:rsidRDefault="009B7AC9">
      <w:pPr>
        <w:widowControl/>
        <w:shd w:val="clear" w:color="auto" w:fill="FFFFFF"/>
        <w:spacing w:line="500" w:lineRule="exact"/>
        <w:ind w:firstLine="560"/>
        <w:jc w:val="left"/>
        <w:rPr>
          <w:rFonts w:ascii="Tahoma" w:hAnsi="Tahoma" w:cs="Tahoma"/>
          <w:color w:val="000000"/>
          <w:kern w:val="0"/>
          <w:sz w:val="28"/>
          <w:szCs w:val="28"/>
        </w:rPr>
      </w:pPr>
    </w:p>
    <w:p w14:paraId="4A67F3C1" w14:textId="77777777" w:rsidR="009B7AC9" w:rsidRDefault="007E10F7">
      <w:pPr>
        <w:tabs>
          <w:tab w:val="left" w:pos="426"/>
        </w:tabs>
        <w:ind w:firstLineChars="200" w:firstLine="602"/>
        <w:rPr>
          <w:rFonts w:ascii="黑体" w:eastAsia="黑体" w:hAnsi="黑体"/>
          <w:b/>
          <w:sz w:val="30"/>
          <w:szCs w:val="30"/>
        </w:rPr>
      </w:pPr>
      <w:r>
        <w:rPr>
          <w:rFonts w:ascii="黑体" w:eastAsia="黑体" w:hAnsi="黑体" w:hint="eastAsia"/>
          <w:b/>
          <w:sz w:val="30"/>
          <w:szCs w:val="30"/>
        </w:rPr>
        <w:t>三、评选依据及量化计分细则</w:t>
      </w:r>
    </w:p>
    <w:p w14:paraId="10FF0876"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中山大学法学院研究生奖助金、</w:t>
      </w:r>
      <w:r>
        <w:rPr>
          <w:rFonts w:ascii="Tahoma" w:hAnsi="Tahoma" w:cs="Tahoma"/>
          <w:color w:val="000000"/>
          <w:kern w:val="0"/>
          <w:sz w:val="28"/>
          <w:szCs w:val="28"/>
        </w:rPr>
        <w:t>奖学金</w:t>
      </w:r>
      <w:r>
        <w:rPr>
          <w:rFonts w:ascii="Tahoma" w:hAnsi="Tahoma" w:cs="Tahoma" w:hint="eastAsia"/>
          <w:color w:val="000000"/>
          <w:kern w:val="0"/>
          <w:sz w:val="28"/>
          <w:szCs w:val="28"/>
        </w:rPr>
        <w:t>评选以学生在奖助金、</w:t>
      </w:r>
      <w:r>
        <w:rPr>
          <w:rFonts w:ascii="Tahoma" w:hAnsi="Tahoma" w:cs="Tahoma"/>
          <w:color w:val="000000"/>
          <w:kern w:val="0"/>
          <w:sz w:val="28"/>
          <w:szCs w:val="28"/>
        </w:rPr>
        <w:t>奖学金</w:t>
      </w:r>
      <w:r>
        <w:rPr>
          <w:rFonts w:ascii="Tahoma" w:hAnsi="Tahoma" w:cs="Tahoma" w:hint="eastAsia"/>
          <w:color w:val="000000"/>
          <w:kern w:val="0"/>
          <w:sz w:val="28"/>
          <w:szCs w:val="28"/>
        </w:rPr>
        <w:t>评选的上一学年度的综合测评为参考依据，综合测评由课业成绩、学术科研成果、社会服务与竞赛活动三方面组成。综合测评分值的具体计算方法为课业成绩、学术科研成果、社会服务与竞赛活动三个方面的原始分数分别乘以相应的影响系数后之和，其中，课业成绩以所有课程成绩的加权平均成绩计入，学术科研成果加分、社会服务与竞赛活动加分的计算方法为具体下文的“学术科研成果加分”及“社会服务与竞赛活动加分”。</w:t>
      </w:r>
    </w:p>
    <w:p w14:paraId="22F44613"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秉承科学审慎的态度，结合各专业之间的差异性，综合测评分数的计算方法如下：</w:t>
      </w:r>
    </w:p>
    <w:p w14:paraId="10310B04"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lastRenderedPageBreak/>
        <w:t>博士的综合测评分数</w:t>
      </w:r>
      <w:r>
        <w:rPr>
          <w:rFonts w:ascii="Tahoma" w:hAnsi="Tahoma" w:cs="Tahoma" w:hint="eastAsia"/>
          <w:color w:val="000000"/>
          <w:kern w:val="0"/>
          <w:sz w:val="28"/>
          <w:szCs w:val="28"/>
        </w:rPr>
        <w:t>=</w:t>
      </w:r>
      <w:r>
        <w:rPr>
          <w:rFonts w:ascii="Tahoma" w:hAnsi="Tahoma" w:cs="Tahoma" w:hint="eastAsia"/>
          <w:color w:val="000000"/>
          <w:kern w:val="0"/>
          <w:sz w:val="28"/>
          <w:szCs w:val="28"/>
        </w:rPr>
        <w:t>学术科研成果加分</w:t>
      </w:r>
      <w:r>
        <w:rPr>
          <w:rFonts w:ascii="Tahoma" w:hAnsi="Tahoma" w:cs="Tahoma" w:hint="eastAsia"/>
          <w:color w:val="000000"/>
          <w:kern w:val="0"/>
          <w:sz w:val="28"/>
          <w:szCs w:val="28"/>
        </w:rPr>
        <w:t>+</w:t>
      </w:r>
      <w:r>
        <w:rPr>
          <w:rFonts w:ascii="Tahoma" w:hAnsi="Tahoma" w:cs="Tahoma" w:hint="eastAsia"/>
          <w:color w:val="000000"/>
          <w:kern w:val="0"/>
          <w:sz w:val="28"/>
          <w:szCs w:val="28"/>
        </w:rPr>
        <w:t>社会工作与竞赛活动加分；</w:t>
      </w:r>
    </w:p>
    <w:p w14:paraId="44805033"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法学硕士的综合测评分数</w:t>
      </w:r>
      <w:r>
        <w:rPr>
          <w:rFonts w:ascii="Tahoma" w:hAnsi="Tahoma" w:cs="Tahoma"/>
          <w:color w:val="000000"/>
          <w:kern w:val="0"/>
          <w:sz w:val="28"/>
          <w:szCs w:val="28"/>
        </w:rPr>
        <w:t>=</w:t>
      </w:r>
      <w:r>
        <w:rPr>
          <w:rFonts w:ascii="Tahoma" w:hAnsi="Tahoma" w:cs="Tahoma" w:hint="eastAsia"/>
          <w:color w:val="000000"/>
          <w:kern w:val="0"/>
          <w:sz w:val="28"/>
          <w:szCs w:val="28"/>
        </w:rPr>
        <w:t>20</w:t>
      </w:r>
      <w:r>
        <w:rPr>
          <w:rFonts w:ascii="Tahoma" w:hAnsi="Tahoma" w:cs="Tahoma"/>
          <w:color w:val="000000"/>
          <w:kern w:val="0"/>
          <w:sz w:val="28"/>
          <w:szCs w:val="28"/>
        </w:rPr>
        <w:t>%*</w:t>
      </w:r>
      <w:r>
        <w:rPr>
          <w:rFonts w:ascii="Tahoma" w:hAnsi="Tahoma" w:cs="Tahoma" w:hint="eastAsia"/>
          <w:color w:val="000000"/>
          <w:kern w:val="0"/>
          <w:sz w:val="28"/>
          <w:szCs w:val="28"/>
        </w:rPr>
        <w:t>课业加权平均成绩</w:t>
      </w:r>
      <w:r>
        <w:rPr>
          <w:rFonts w:ascii="Tahoma" w:hAnsi="Tahoma" w:cs="Tahoma"/>
          <w:color w:val="000000"/>
          <w:kern w:val="0"/>
          <w:sz w:val="28"/>
          <w:szCs w:val="28"/>
        </w:rPr>
        <w:t>+</w:t>
      </w:r>
      <w:r>
        <w:rPr>
          <w:rFonts w:ascii="Tahoma" w:hAnsi="Tahoma" w:cs="Tahoma" w:hint="eastAsia"/>
          <w:color w:val="000000"/>
          <w:kern w:val="0"/>
          <w:sz w:val="28"/>
          <w:szCs w:val="28"/>
        </w:rPr>
        <w:t>学术科研成果加分</w:t>
      </w:r>
      <w:r>
        <w:rPr>
          <w:rFonts w:ascii="Tahoma" w:hAnsi="Tahoma" w:cs="Tahoma"/>
          <w:color w:val="000000"/>
          <w:kern w:val="0"/>
          <w:sz w:val="28"/>
          <w:szCs w:val="28"/>
        </w:rPr>
        <w:t>+</w:t>
      </w:r>
      <w:r>
        <w:rPr>
          <w:rFonts w:ascii="Tahoma" w:hAnsi="Tahoma" w:cs="Tahoma" w:hint="eastAsia"/>
          <w:color w:val="000000"/>
          <w:kern w:val="0"/>
          <w:sz w:val="28"/>
          <w:szCs w:val="28"/>
        </w:rPr>
        <w:t>社会服务与竞赛活动加分；</w:t>
      </w:r>
    </w:p>
    <w:p w14:paraId="099193C4"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法律硕士（法学）的综合测评分数</w:t>
      </w:r>
      <w:r>
        <w:rPr>
          <w:rFonts w:ascii="Tahoma" w:hAnsi="Tahoma" w:cs="Tahoma"/>
          <w:color w:val="000000"/>
          <w:kern w:val="0"/>
          <w:sz w:val="28"/>
          <w:szCs w:val="28"/>
        </w:rPr>
        <w:t>=</w:t>
      </w:r>
      <w:r>
        <w:rPr>
          <w:rFonts w:ascii="Tahoma" w:hAnsi="Tahoma" w:cs="Tahoma" w:hint="eastAsia"/>
          <w:color w:val="000000"/>
          <w:kern w:val="0"/>
          <w:sz w:val="28"/>
          <w:szCs w:val="28"/>
        </w:rPr>
        <w:t>3</w:t>
      </w:r>
      <w:r>
        <w:rPr>
          <w:rFonts w:ascii="Tahoma" w:hAnsi="Tahoma" w:cs="Tahoma"/>
          <w:color w:val="000000"/>
          <w:kern w:val="0"/>
          <w:sz w:val="28"/>
          <w:szCs w:val="28"/>
        </w:rPr>
        <w:t>0%*</w:t>
      </w:r>
      <w:r>
        <w:rPr>
          <w:rFonts w:ascii="Tahoma" w:hAnsi="Tahoma" w:cs="Tahoma" w:hint="eastAsia"/>
          <w:color w:val="000000"/>
          <w:kern w:val="0"/>
          <w:sz w:val="28"/>
          <w:szCs w:val="28"/>
        </w:rPr>
        <w:t>课业加权平均成绩</w:t>
      </w:r>
      <w:r>
        <w:rPr>
          <w:rFonts w:ascii="Tahoma" w:hAnsi="Tahoma" w:cs="Tahoma"/>
          <w:color w:val="000000"/>
          <w:kern w:val="0"/>
          <w:sz w:val="28"/>
          <w:szCs w:val="28"/>
        </w:rPr>
        <w:t>+</w:t>
      </w:r>
      <w:r>
        <w:rPr>
          <w:rFonts w:ascii="Tahoma" w:hAnsi="Tahoma" w:cs="Tahoma" w:hint="eastAsia"/>
          <w:color w:val="000000"/>
          <w:kern w:val="0"/>
          <w:sz w:val="28"/>
          <w:szCs w:val="28"/>
        </w:rPr>
        <w:t>学术科研成果加分</w:t>
      </w:r>
      <w:r>
        <w:rPr>
          <w:rFonts w:ascii="Tahoma" w:hAnsi="Tahoma" w:cs="Tahoma"/>
          <w:color w:val="000000"/>
          <w:kern w:val="0"/>
          <w:sz w:val="28"/>
          <w:szCs w:val="28"/>
        </w:rPr>
        <w:t>+</w:t>
      </w:r>
      <w:r>
        <w:rPr>
          <w:rFonts w:ascii="Tahoma" w:hAnsi="Tahoma" w:cs="Tahoma" w:hint="eastAsia"/>
          <w:color w:val="000000"/>
          <w:kern w:val="0"/>
          <w:sz w:val="28"/>
          <w:szCs w:val="28"/>
        </w:rPr>
        <w:t>社会服务与竞赛活动加分。</w:t>
      </w:r>
    </w:p>
    <w:p w14:paraId="30DE7483"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法律硕士（非法学）的综合测评分数</w:t>
      </w:r>
      <w:r>
        <w:rPr>
          <w:rFonts w:ascii="Tahoma" w:hAnsi="Tahoma" w:cs="Tahoma"/>
          <w:color w:val="000000"/>
          <w:kern w:val="0"/>
          <w:sz w:val="28"/>
          <w:szCs w:val="28"/>
        </w:rPr>
        <w:t>=60%*</w:t>
      </w:r>
      <w:r>
        <w:rPr>
          <w:rFonts w:ascii="Tahoma" w:hAnsi="Tahoma" w:cs="Tahoma" w:hint="eastAsia"/>
          <w:color w:val="000000"/>
          <w:kern w:val="0"/>
          <w:sz w:val="28"/>
          <w:szCs w:val="28"/>
        </w:rPr>
        <w:t>课业加权平均成绩</w:t>
      </w:r>
      <w:r>
        <w:rPr>
          <w:rFonts w:ascii="Tahoma" w:hAnsi="Tahoma" w:cs="Tahoma"/>
          <w:color w:val="000000"/>
          <w:kern w:val="0"/>
          <w:sz w:val="28"/>
          <w:szCs w:val="28"/>
        </w:rPr>
        <w:t>+</w:t>
      </w:r>
      <w:r>
        <w:rPr>
          <w:rFonts w:ascii="Tahoma" w:hAnsi="Tahoma" w:cs="Tahoma" w:hint="eastAsia"/>
          <w:color w:val="000000"/>
          <w:kern w:val="0"/>
          <w:sz w:val="28"/>
          <w:szCs w:val="28"/>
        </w:rPr>
        <w:t>学术科研成果加分</w:t>
      </w:r>
      <w:r>
        <w:rPr>
          <w:rFonts w:ascii="Tahoma" w:hAnsi="Tahoma" w:cs="Tahoma"/>
          <w:color w:val="000000"/>
          <w:kern w:val="0"/>
          <w:sz w:val="28"/>
          <w:szCs w:val="28"/>
        </w:rPr>
        <w:t>+</w:t>
      </w:r>
      <w:r>
        <w:rPr>
          <w:rFonts w:ascii="Tahoma" w:hAnsi="Tahoma" w:cs="Tahoma" w:hint="eastAsia"/>
          <w:color w:val="000000"/>
          <w:kern w:val="0"/>
          <w:sz w:val="28"/>
          <w:szCs w:val="28"/>
        </w:rPr>
        <w:t>社会服务与竞赛活动加分。</w:t>
      </w:r>
    </w:p>
    <w:p w14:paraId="612882CE" w14:textId="77777777" w:rsidR="009B7AC9" w:rsidRDefault="007E10F7">
      <w:pPr>
        <w:widowControl/>
        <w:shd w:val="clear" w:color="auto" w:fill="FFFFFF"/>
        <w:ind w:firstLine="560"/>
        <w:jc w:val="left"/>
        <w:rPr>
          <w:rFonts w:ascii="Tahoma" w:hAnsi="Tahoma" w:cs="Tahoma"/>
          <w:color w:val="000000"/>
          <w:kern w:val="0"/>
          <w:sz w:val="28"/>
          <w:szCs w:val="28"/>
        </w:rPr>
      </w:pPr>
      <w:r>
        <w:rPr>
          <w:rFonts w:ascii="Tahoma" w:hAnsi="Tahoma" w:cs="Tahoma" w:hint="eastAsia"/>
          <w:color w:val="000000"/>
          <w:kern w:val="0"/>
          <w:sz w:val="28"/>
          <w:szCs w:val="28"/>
        </w:rPr>
        <w:t>（一）学术科研成果加分</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6713"/>
        <w:gridCol w:w="1275"/>
      </w:tblGrid>
      <w:tr w:rsidR="009B7AC9" w14:paraId="5B625A8B" w14:textId="77777777">
        <w:trPr>
          <w:trHeight w:val="434"/>
        </w:trPr>
        <w:tc>
          <w:tcPr>
            <w:tcW w:w="534" w:type="dxa"/>
          </w:tcPr>
          <w:p w14:paraId="6A2F0208" w14:textId="77777777" w:rsidR="009B7AC9" w:rsidRDefault="009B7AC9">
            <w:pPr>
              <w:adjustRightInd w:val="0"/>
              <w:snapToGrid w:val="0"/>
              <w:spacing w:line="360" w:lineRule="auto"/>
              <w:jc w:val="center"/>
              <w:rPr>
                <w:rFonts w:ascii="宋体" w:eastAsia="Times New Roman" w:hAnsi="宋体"/>
                <w:sz w:val="20"/>
                <w:szCs w:val="21"/>
              </w:rPr>
            </w:pPr>
          </w:p>
        </w:tc>
        <w:tc>
          <w:tcPr>
            <w:tcW w:w="6713" w:type="dxa"/>
            <w:vAlign w:val="center"/>
          </w:tcPr>
          <w:p w14:paraId="286DEE02" w14:textId="77777777" w:rsidR="009B7AC9" w:rsidRDefault="007E10F7">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类   别</w:t>
            </w:r>
          </w:p>
        </w:tc>
        <w:tc>
          <w:tcPr>
            <w:tcW w:w="1275" w:type="dxa"/>
            <w:vAlign w:val="center"/>
          </w:tcPr>
          <w:p w14:paraId="1C509B4B" w14:textId="77777777" w:rsidR="009B7AC9" w:rsidRDefault="007E10F7">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加  分/篇</w:t>
            </w:r>
          </w:p>
        </w:tc>
      </w:tr>
      <w:tr w:rsidR="009B7AC9" w14:paraId="33BAF1FC" w14:textId="77777777">
        <w:tc>
          <w:tcPr>
            <w:tcW w:w="534" w:type="dxa"/>
          </w:tcPr>
          <w:p w14:paraId="67387F94" w14:textId="77777777" w:rsidR="009B7AC9" w:rsidRDefault="007E10F7">
            <w:pPr>
              <w:adjustRightInd w:val="0"/>
              <w:snapToGrid w:val="0"/>
              <w:spacing w:line="360" w:lineRule="auto"/>
              <w:rPr>
                <w:rFonts w:ascii="宋体" w:hAnsi="宋体"/>
                <w:sz w:val="20"/>
                <w:szCs w:val="21"/>
              </w:rPr>
            </w:pPr>
            <w:r>
              <w:rPr>
                <w:rFonts w:ascii="宋体" w:hAnsi="宋体" w:hint="eastAsia"/>
                <w:sz w:val="20"/>
                <w:szCs w:val="21"/>
              </w:rPr>
              <w:t>1</w:t>
            </w:r>
          </w:p>
        </w:tc>
        <w:tc>
          <w:tcPr>
            <w:tcW w:w="6713" w:type="dxa"/>
            <w:vAlign w:val="center"/>
          </w:tcPr>
          <w:p w14:paraId="7D833EFB" w14:textId="77777777" w:rsidR="009B7AC9" w:rsidRDefault="007E10F7">
            <w:pPr>
              <w:adjustRightInd w:val="0"/>
              <w:snapToGrid w:val="0"/>
              <w:spacing w:line="360" w:lineRule="auto"/>
              <w:rPr>
                <w:rFonts w:ascii="宋体" w:hAnsi="宋体"/>
                <w:sz w:val="20"/>
                <w:szCs w:val="21"/>
              </w:rPr>
            </w:pPr>
            <w:r>
              <w:rPr>
                <w:rFonts w:ascii="宋体" w:eastAsia="Times New Roman" w:hAnsi="宋体" w:hint="eastAsia"/>
                <w:sz w:val="20"/>
                <w:szCs w:val="21"/>
              </w:rPr>
              <w:t>在</w:t>
            </w:r>
            <w:r>
              <w:rPr>
                <w:rFonts w:ascii="宋体" w:hAnsi="宋体" w:hint="eastAsia"/>
                <w:sz w:val="20"/>
                <w:szCs w:val="21"/>
              </w:rPr>
              <w:t>三大期刊</w:t>
            </w:r>
            <w:proofErr w:type="spellStart"/>
            <w:r>
              <w:rPr>
                <w:rFonts w:ascii="宋体" w:eastAsia="Times New Roman" w:hAnsi="宋体" w:hint="eastAsia"/>
                <w:sz w:val="20"/>
                <w:szCs w:val="21"/>
              </w:rPr>
              <w:t>上发表论文</w:t>
            </w:r>
            <w:proofErr w:type="spellEnd"/>
          </w:p>
        </w:tc>
        <w:tc>
          <w:tcPr>
            <w:tcW w:w="1275" w:type="dxa"/>
            <w:vAlign w:val="center"/>
          </w:tcPr>
          <w:p w14:paraId="2F142ACE" w14:textId="77777777" w:rsidR="009B7AC9" w:rsidRDefault="007E10F7">
            <w:pPr>
              <w:adjustRightInd w:val="0"/>
              <w:snapToGrid w:val="0"/>
              <w:spacing w:line="360" w:lineRule="auto"/>
              <w:jc w:val="center"/>
              <w:rPr>
                <w:rFonts w:ascii="宋体" w:hAnsi="宋体"/>
                <w:sz w:val="20"/>
                <w:szCs w:val="21"/>
              </w:rPr>
            </w:pPr>
            <w:r>
              <w:rPr>
                <w:rFonts w:ascii="宋体" w:hAnsi="宋体" w:hint="eastAsia"/>
                <w:sz w:val="20"/>
                <w:szCs w:val="21"/>
              </w:rPr>
              <w:t>60</w:t>
            </w:r>
          </w:p>
        </w:tc>
      </w:tr>
      <w:tr w:rsidR="009B7AC9" w14:paraId="7A14FA21" w14:textId="77777777">
        <w:tc>
          <w:tcPr>
            <w:tcW w:w="534" w:type="dxa"/>
          </w:tcPr>
          <w:p w14:paraId="25E21F86" w14:textId="77777777" w:rsidR="009B7AC9" w:rsidRDefault="007E10F7">
            <w:pPr>
              <w:adjustRightInd w:val="0"/>
              <w:snapToGrid w:val="0"/>
              <w:spacing w:line="360" w:lineRule="auto"/>
              <w:rPr>
                <w:rFonts w:ascii="宋体" w:hAnsi="宋体"/>
                <w:sz w:val="20"/>
                <w:szCs w:val="21"/>
              </w:rPr>
            </w:pPr>
            <w:r>
              <w:rPr>
                <w:rFonts w:ascii="宋体" w:hAnsi="宋体" w:hint="eastAsia"/>
                <w:sz w:val="20"/>
                <w:szCs w:val="21"/>
              </w:rPr>
              <w:t>2</w:t>
            </w:r>
          </w:p>
        </w:tc>
        <w:tc>
          <w:tcPr>
            <w:tcW w:w="6713" w:type="dxa"/>
            <w:vAlign w:val="center"/>
          </w:tcPr>
          <w:p w14:paraId="6EE01C63" w14:textId="77777777" w:rsidR="009B7AC9" w:rsidRDefault="007E10F7">
            <w:pPr>
              <w:adjustRightInd w:val="0"/>
              <w:snapToGrid w:val="0"/>
              <w:spacing w:line="360" w:lineRule="auto"/>
              <w:rPr>
                <w:rFonts w:ascii="宋体" w:hAnsi="宋体"/>
                <w:sz w:val="20"/>
                <w:szCs w:val="21"/>
              </w:rPr>
            </w:pPr>
            <w:r>
              <w:rPr>
                <w:rFonts w:ascii="宋体" w:eastAsia="Times New Roman" w:hAnsi="宋体" w:hint="eastAsia"/>
                <w:sz w:val="20"/>
                <w:szCs w:val="21"/>
              </w:rPr>
              <w:t>在</w:t>
            </w:r>
            <w:r>
              <w:rPr>
                <w:rFonts w:ascii="宋体" w:hAnsi="宋体" w:hint="eastAsia"/>
                <w:sz w:val="20"/>
                <w:szCs w:val="21"/>
              </w:rPr>
              <w:t>法学其他十三大期刊</w:t>
            </w:r>
            <w:proofErr w:type="spellStart"/>
            <w:r>
              <w:rPr>
                <w:rFonts w:ascii="宋体" w:eastAsia="Times New Roman" w:hAnsi="宋体" w:hint="eastAsia"/>
                <w:sz w:val="20"/>
                <w:szCs w:val="21"/>
              </w:rPr>
              <w:t>上发表论文</w:t>
            </w:r>
            <w:proofErr w:type="spellEnd"/>
          </w:p>
        </w:tc>
        <w:tc>
          <w:tcPr>
            <w:tcW w:w="1275" w:type="dxa"/>
            <w:vAlign w:val="center"/>
          </w:tcPr>
          <w:p w14:paraId="26ADF176" w14:textId="77777777" w:rsidR="009B7AC9" w:rsidRDefault="007E10F7">
            <w:pPr>
              <w:adjustRightInd w:val="0"/>
              <w:snapToGrid w:val="0"/>
              <w:spacing w:line="360" w:lineRule="auto"/>
              <w:jc w:val="center"/>
              <w:rPr>
                <w:rFonts w:ascii="宋体" w:eastAsia="Times New Roman" w:hAnsi="宋体"/>
                <w:sz w:val="20"/>
                <w:szCs w:val="21"/>
              </w:rPr>
            </w:pPr>
            <w:r>
              <w:rPr>
                <w:rFonts w:ascii="宋体" w:hAnsi="宋体" w:hint="eastAsia"/>
                <w:sz w:val="20"/>
                <w:szCs w:val="21"/>
              </w:rPr>
              <w:t>30</w:t>
            </w:r>
          </w:p>
        </w:tc>
      </w:tr>
      <w:tr w:rsidR="009B7AC9" w14:paraId="25BE169C" w14:textId="77777777">
        <w:tc>
          <w:tcPr>
            <w:tcW w:w="534" w:type="dxa"/>
          </w:tcPr>
          <w:p w14:paraId="11CCC205" w14:textId="77777777" w:rsidR="009B7AC9" w:rsidRDefault="007E10F7">
            <w:pPr>
              <w:adjustRightInd w:val="0"/>
              <w:snapToGrid w:val="0"/>
              <w:spacing w:line="360" w:lineRule="auto"/>
              <w:rPr>
                <w:rFonts w:ascii="宋体" w:hAnsi="宋体"/>
                <w:sz w:val="20"/>
                <w:szCs w:val="21"/>
              </w:rPr>
            </w:pPr>
            <w:r>
              <w:rPr>
                <w:rFonts w:ascii="宋体" w:hAnsi="宋体" w:hint="eastAsia"/>
                <w:sz w:val="20"/>
                <w:szCs w:val="21"/>
              </w:rPr>
              <w:t>3</w:t>
            </w:r>
          </w:p>
        </w:tc>
        <w:tc>
          <w:tcPr>
            <w:tcW w:w="6713" w:type="dxa"/>
            <w:vAlign w:val="center"/>
          </w:tcPr>
          <w:p w14:paraId="773C015F" w14:textId="77777777" w:rsidR="009B7AC9" w:rsidRDefault="007E10F7">
            <w:pPr>
              <w:adjustRightInd w:val="0"/>
              <w:snapToGrid w:val="0"/>
              <w:spacing w:line="360" w:lineRule="auto"/>
              <w:rPr>
                <w:rFonts w:ascii="宋体" w:eastAsia="Times New Roman" w:hAnsi="宋体"/>
                <w:sz w:val="20"/>
                <w:szCs w:val="21"/>
              </w:rPr>
            </w:pPr>
            <w:proofErr w:type="spellStart"/>
            <w:r>
              <w:rPr>
                <w:rFonts w:ascii="宋体" w:eastAsia="Times New Roman" w:hAnsi="宋体" w:hint="eastAsia"/>
                <w:sz w:val="20"/>
                <w:szCs w:val="21"/>
              </w:rPr>
              <w:t>在其他重要核心期刊上发表论文</w:t>
            </w:r>
            <w:proofErr w:type="spellEnd"/>
          </w:p>
        </w:tc>
        <w:tc>
          <w:tcPr>
            <w:tcW w:w="1275" w:type="dxa"/>
            <w:vAlign w:val="center"/>
          </w:tcPr>
          <w:p w14:paraId="540D8542" w14:textId="77777777" w:rsidR="009B7AC9" w:rsidRDefault="007E10F7">
            <w:pPr>
              <w:adjustRightInd w:val="0"/>
              <w:snapToGrid w:val="0"/>
              <w:spacing w:line="360" w:lineRule="auto"/>
              <w:jc w:val="center"/>
              <w:rPr>
                <w:rFonts w:ascii="宋体" w:eastAsia="Times New Roman" w:hAnsi="宋体"/>
                <w:sz w:val="20"/>
                <w:szCs w:val="21"/>
              </w:rPr>
            </w:pPr>
            <w:r>
              <w:rPr>
                <w:rFonts w:ascii="宋体" w:hAnsi="宋体" w:hint="eastAsia"/>
                <w:sz w:val="20"/>
                <w:szCs w:val="21"/>
              </w:rPr>
              <w:t>20</w:t>
            </w:r>
          </w:p>
        </w:tc>
      </w:tr>
      <w:tr w:rsidR="00A61AF8" w:rsidRPr="008421EA" w14:paraId="746BFCB3" w14:textId="77777777">
        <w:tc>
          <w:tcPr>
            <w:tcW w:w="534" w:type="dxa"/>
          </w:tcPr>
          <w:p w14:paraId="08762C27" w14:textId="77777777" w:rsidR="00A61AF8" w:rsidRPr="008421EA" w:rsidRDefault="00A61AF8" w:rsidP="00315AF8">
            <w:pPr>
              <w:adjustRightInd w:val="0"/>
              <w:snapToGrid w:val="0"/>
              <w:spacing w:line="360" w:lineRule="auto"/>
              <w:rPr>
                <w:rFonts w:ascii="宋体" w:hAnsi="宋体"/>
                <w:sz w:val="20"/>
                <w:szCs w:val="21"/>
              </w:rPr>
            </w:pPr>
            <w:r w:rsidRPr="008421EA">
              <w:rPr>
                <w:rFonts w:ascii="宋体" w:hAnsi="宋体" w:hint="eastAsia"/>
                <w:sz w:val="20"/>
                <w:szCs w:val="21"/>
              </w:rPr>
              <w:t>4</w:t>
            </w:r>
          </w:p>
        </w:tc>
        <w:tc>
          <w:tcPr>
            <w:tcW w:w="6713" w:type="dxa"/>
            <w:vAlign w:val="center"/>
          </w:tcPr>
          <w:p w14:paraId="3888809A" w14:textId="77777777" w:rsidR="00A61AF8" w:rsidRPr="008421EA" w:rsidRDefault="00A61AF8">
            <w:pPr>
              <w:adjustRightInd w:val="0"/>
              <w:snapToGrid w:val="0"/>
              <w:spacing w:line="360" w:lineRule="auto"/>
              <w:rPr>
                <w:rFonts w:ascii="宋体" w:eastAsiaTheme="minorEastAsia" w:hAnsi="宋体"/>
                <w:sz w:val="20"/>
                <w:szCs w:val="21"/>
              </w:rPr>
            </w:pPr>
            <w:r w:rsidRPr="008421EA">
              <w:rPr>
                <w:rFonts w:ascii="宋体" w:eastAsiaTheme="minorEastAsia" w:hAnsi="宋体" w:hint="eastAsia"/>
                <w:sz w:val="20"/>
                <w:szCs w:val="21"/>
              </w:rPr>
              <w:t>在C刊扩展版</w:t>
            </w:r>
            <w:r w:rsidR="00AD2870" w:rsidRPr="008421EA">
              <w:rPr>
                <w:rFonts w:ascii="宋体" w:eastAsiaTheme="minorEastAsia" w:hAnsi="宋体" w:hint="eastAsia"/>
                <w:sz w:val="20"/>
                <w:szCs w:val="21"/>
              </w:rPr>
              <w:t>、</w:t>
            </w:r>
            <w:r w:rsidR="008E7A01" w:rsidRPr="008421EA">
              <w:rPr>
                <w:rFonts w:ascii="宋体" w:eastAsiaTheme="minorEastAsia" w:hAnsi="宋体" w:hint="eastAsia"/>
                <w:sz w:val="20"/>
                <w:szCs w:val="21"/>
              </w:rPr>
              <w:t>C</w:t>
            </w:r>
            <w:r w:rsidR="00AD2870" w:rsidRPr="008421EA">
              <w:rPr>
                <w:rFonts w:ascii="宋体" w:eastAsiaTheme="minorEastAsia" w:hAnsi="宋体" w:hint="eastAsia"/>
                <w:sz w:val="20"/>
                <w:szCs w:val="21"/>
              </w:rPr>
              <w:t>集刊</w:t>
            </w:r>
            <w:r w:rsidRPr="008421EA">
              <w:rPr>
                <w:rFonts w:ascii="宋体" w:eastAsiaTheme="minorEastAsia" w:hAnsi="宋体" w:hint="eastAsia"/>
                <w:sz w:val="20"/>
                <w:szCs w:val="21"/>
              </w:rPr>
              <w:t>上发表论文</w:t>
            </w:r>
          </w:p>
        </w:tc>
        <w:tc>
          <w:tcPr>
            <w:tcW w:w="1275" w:type="dxa"/>
            <w:vAlign w:val="center"/>
          </w:tcPr>
          <w:p w14:paraId="67BA62C5" w14:textId="77777777" w:rsidR="00A61AF8" w:rsidRPr="008421EA" w:rsidRDefault="00A61AF8">
            <w:pPr>
              <w:adjustRightInd w:val="0"/>
              <w:snapToGrid w:val="0"/>
              <w:spacing w:line="360" w:lineRule="auto"/>
              <w:jc w:val="center"/>
              <w:rPr>
                <w:rFonts w:ascii="宋体" w:hAnsi="宋体"/>
                <w:sz w:val="20"/>
                <w:szCs w:val="21"/>
              </w:rPr>
            </w:pPr>
            <w:r w:rsidRPr="008421EA">
              <w:rPr>
                <w:rFonts w:ascii="宋体" w:hAnsi="宋体" w:hint="eastAsia"/>
                <w:sz w:val="20"/>
                <w:szCs w:val="21"/>
              </w:rPr>
              <w:t>15</w:t>
            </w:r>
          </w:p>
        </w:tc>
      </w:tr>
      <w:tr w:rsidR="00A61AF8" w:rsidRPr="008421EA" w14:paraId="3F087C7E" w14:textId="77777777">
        <w:tc>
          <w:tcPr>
            <w:tcW w:w="534" w:type="dxa"/>
          </w:tcPr>
          <w:p w14:paraId="6DCA56C3" w14:textId="77777777" w:rsidR="00A61AF8" w:rsidRPr="008421EA" w:rsidRDefault="00D66A58" w:rsidP="00315AF8">
            <w:pPr>
              <w:adjustRightInd w:val="0"/>
              <w:snapToGrid w:val="0"/>
              <w:spacing w:line="360" w:lineRule="auto"/>
              <w:rPr>
                <w:rFonts w:ascii="宋体" w:hAnsi="宋体"/>
                <w:sz w:val="20"/>
                <w:szCs w:val="21"/>
              </w:rPr>
            </w:pPr>
            <w:r w:rsidRPr="008421EA">
              <w:rPr>
                <w:rFonts w:ascii="宋体" w:hAnsi="宋体" w:hint="eastAsia"/>
                <w:sz w:val="20"/>
                <w:szCs w:val="21"/>
              </w:rPr>
              <w:t>5</w:t>
            </w:r>
          </w:p>
        </w:tc>
        <w:tc>
          <w:tcPr>
            <w:tcW w:w="6713" w:type="dxa"/>
            <w:vAlign w:val="center"/>
          </w:tcPr>
          <w:p w14:paraId="066F5ADF" w14:textId="77777777" w:rsidR="00A61AF8" w:rsidRPr="008421EA" w:rsidRDefault="00A61AF8">
            <w:pPr>
              <w:adjustRightInd w:val="0"/>
              <w:snapToGrid w:val="0"/>
              <w:spacing w:line="360" w:lineRule="auto"/>
              <w:rPr>
                <w:rFonts w:ascii="宋体" w:eastAsia="Times New Roman" w:hAnsi="宋体"/>
                <w:sz w:val="20"/>
                <w:szCs w:val="21"/>
              </w:rPr>
            </w:pPr>
            <w:r w:rsidRPr="008421EA">
              <w:rPr>
                <w:rFonts w:ascii="宋体" w:eastAsia="Times New Roman" w:hAnsi="宋体" w:hint="eastAsia"/>
                <w:sz w:val="20"/>
                <w:szCs w:val="21"/>
              </w:rPr>
              <w:t>在</w:t>
            </w:r>
            <w:r w:rsidRPr="008421EA">
              <w:rPr>
                <w:rFonts w:ascii="宋体" w:hAnsi="宋体" w:hint="eastAsia"/>
                <w:sz w:val="20"/>
                <w:szCs w:val="21"/>
              </w:rPr>
              <w:t>学院指定非核心期刊目录上</w:t>
            </w:r>
            <w:proofErr w:type="spellStart"/>
            <w:r w:rsidRPr="008421EA">
              <w:rPr>
                <w:rFonts w:ascii="宋体" w:eastAsia="Times New Roman" w:hAnsi="宋体" w:hint="eastAsia"/>
                <w:sz w:val="20"/>
                <w:szCs w:val="21"/>
              </w:rPr>
              <w:t>发表论文</w:t>
            </w:r>
            <w:proofErr w:type="spellEnd"/>
          </w:p>
        </w:tc>
        <w:tc>
          <w:tcPr>
            <w:tcW w:w="1275" w:type="dxa"/>
            <w:vAlign w:val="center"/>
          </w:tcPr>
          <w:p w14:paraId="78FDE35E" w14:textId="77777777" w:rsidR="00A61AF8" w:rsidRPr="008421EA" w:rsidRDefault="00A61AF8">
            <w:pPr>
              <w:adjustRightInd w:val="0"/>
              <w:snapToGrid w:val="0"/>
              <w:spacing w:line="360" w:lineRule="auto"/>
              <w:jc w:val="center"/>
              <w:rPr>
                <w:rFonts w:ascii="宋体" w:hAnsi="宋体"/>
                <w:sz w:val="20"/>
                <w:szCs w:val="21"/>
              </w:rPr>
            </w:pPr>
            <w:r w:rsidRPr="008421EA">
              <w:rPr>
                <w:rFonts w:ascii="宋体" w:hAnsi="宋体" w:hint="eastAsia"/>
                <w:sz w:val="20"/>
                <w:szCs w:val="21"/>
              </w:rPr>
              <w:t>5</w:t>
            </w:r>
          </w:p>
        </w:tc>
      </w:tr>
      <w:tr w:rsidR="00A61AF8" w14:paraId="02AA41A3" w14:textId="77777777">
        <w:tc>
          <w:tcPr>
            <w:tcW w:w="534" w:type="dxa"/>
          </w:tcPr>
          <w:p w14:paraId="439CC49E" w14:textId="77777777" w:rsidR="00A61AF8" w:rsidRPr="008421EA" w:rsidRDefault="00D66A58" w:rsidP="00315AF8">
            <w:pPr>
              <w:adjustRightInd w:val="0"/>
              <w:snapToGrid w:val="0"/>
              <w:spacing w:line="360" w:lineRule="auto"/>
              <w:rPr>
                <w:rFonts w:ascii="宋体" w:hAnsi="宋体"/>
                <w:sz w:val="20"/>
                <w:szCs w:val="21"/>
              </w:rPr>
            </w:pPr>
            <w:r w:rsidRPr="008421EA">
              <w:rPr>
                <w:rFonts w:ascii="宋体" w:hAnsi="宋体" w:hint="eastAsia"/>
                <w:bCs/>
                <w:sz w:val="20"/>
                <w:szCs w:val="21"/>
              </w:rPr>
              <w:t>6</w:t>
            </w:r>
          </w:p>
        </w:tc>
        <w:tc>
          <w:tcPr>
            <w:tcW w:w="6713" w:type="dxa"/>
            <w:vAlign w:val="center"/>
          </w:tcPr>
          <w:p w14:paraId="702FA8E1" w14:textId="77777777" w:rsidR="00A61AF8" w:rsidRPr="008421EA" w:rsidRDefault="00A61AF8">
            <w:pPr>
              <w:adjustRightInd w:val="0"/>
              <w:snapToGrid w:val="0"/>
              <w:spacing w:line="360" w:lineRule="auto"/>
              <w:rPr>
                <w:rFonts w:ascii="宋体" w:eastAsia="Times New Roman" w:hAnsi="宋体"/>
                <w:sz w:val="20"/>
                <w:szCs w:val="21"/>
              </w:rPr>
            </w:pPr>
            <w:proofErr w:type="spellStart"/>
            <w:r w:rsidRPr="008421EA">
              <w:rPr>
                <w:rFonts w:ascii="宋体" w:eastAsia="Times New Roman" w:hAnsi="宋体" w:hint="eastAsia"/>
                <w:sz w:val="20"/>
                <w:szCs w:val="21"/>
              </w:rPr>
              <w:t>在有</w:t>
            </w:r>
            <w:proofErr w:type="spellEnd"/>
            <w:r w:rsidRPr="008421EA">
              <w:rPr>
                <w:rFonts w:ascii="宋体" w:hAnsi="宋体" w:hint="eastAsia"/>
                <w:sz w:val="20"/>
                <w:szCs w:val="21"/>
              </w:rPr>
              <w:t>正式</w:t>
            </w:r>
            <w:proofErr w:type="spellStart"/>
            <w:r w:rsidRPr="008421EA">
              <w:rPr>
                <w:rFonts w:ascii="宋体" w:eastAsia="Times New Roman" w:hAnsi="宋体" w:hint="eastAsia"/>
                <w:sz w:val="20"/>
                <w:szCs w:val="21"/>
              </w:rPr>
              <w:t>刊号的</w:t>
            </w:r>
            <w:proofErr w:type="spellEnd"/>
            <w:r w:rsidRPr="008421EA">
              <w:rPr>
                <w:rFonts w:ascii="宋体" w:hAnsi="宋体" w:hint="eastAsia"/>
                <w:sz w:val="20"/>
                <w:szCs w:val="21"/>
              </w:rPr>
              <w:t>其他</w:t>
            </w:r>
            <w:proofErr w:type="spellStart"/>
            <w:r w:rsidRPr="008421EA">
              <w:rPr>
                <w:rFonts w:ascii="宋体" w:eastAsia="Times New Roman" w:hAnsi="宋体" w:hint="eastAsia"/>
                <w:sz w:val="20"/>
                <w:szCs w:val="21"/>
              </w:rPr>
              <w:t>学术刊物上发表论文</w:t>
            </w:r>
            <w:proofErr w:type="spellEnd"/>
          </w:p>
        </w:tc>
        <w:tc>
          <w:tcPr>
            <w:tcW w:w="1275" w:type="dxa"/>
            <w:vAlign w:val="center"/>
          </w:tcPr>
          <w:p w14:paraId="6F6EA484" w14:textId="77777777" w:rsidR="00A61AF8" w:rsidRDefault="00E73CC6">
            <w:pPr>
              <w:adjustRightInd w:val="0"/>
              <w:snapToGrid w:val="0"/>
              <w:spacing w:line="360" w:lineRule="auto"/>
              <w:jc w:val="center"/>
              <w:rPr>
                <w:rFonts w:ascii="宋体" w:hAnsi="宋体"/>
                <w:sz w:val="20"/>
                <w:szCs w:val="21"/>
              </w:rPr>
            </w:pPr>
            <w:r w:rsidRPr="008421EA">
              <w:rPr>
                <w:rFonts w:ascii="宋体" w:hAnsi="宋体" w:hint="eastAsia"/>
                <w:sz w:val="20"/>
                <w:szCs w:val="21"/>
              </w:rPr>
              <w:t>1</w:t>
            </w:r>
          </w:p>
        </w:tc>
      </w:tr>
      <w:tr w:rsidR="00A61AF8" w14:paraId="0DD29B3C" w14:textId="77777777">
        <w:tc>
          <w:tcPr>
            <w:tcW w:w="534" w:type="dxa"/>
          </w:tcPr>
          <w:p w14:paraId="58A4AA0F" w14:textId="77777777" w:rsidR="00A61AF8" w:rsidRDefault="00D66A58" w:rsidP="00315AF8">
            <w:pPr>
              <w:adjustRightInd w:val="0"/>
              <w:snapToGrid w:val="0"/>
              <w:spacing w:line="360" w:lineRule="auto"/>
              <w:rPr>
                <w:rFonts w:ascii="宋体" w:hAnsi="宋体"/>
                <w:sz w:val="20"/>
                <w:szCs w:val="21"/>
              </w:rPr>
            </w:pPr>
            <w:r>
              <w:rPr>
                <w:rFonts w:ascii="宋体" w:hAnsi="宋体" w:hint="eastAsia"/>
                <w:sz w:val="20"/>
                <w:szCs w:val="21"/>
              </w:rPr>
              <w:t>7</w:t>
            </w:r>
          </w:p>
        </w:tc>
        <w:tc>
          <w:tcPr>
            <w:tcW w:w="6713" w:type="dxa"/>
            <w:vAlign w:val="center"/>
          </w:tcPr>
          <w:p w14:paraId="401CE2DC" w14:textId="77777777" w:rsidR="00A61AF8" w:rsidRDefault="00A61AF8">
            <w:pPr>
              <w:adjustRightInd w:val="0"/>
              <w:snapToGrid w:val="0"/>
              <w:spacing w:line="360" w:lineRule="auto"/>
              <w:rPr>
                <w:rFonts w:ascii="宋体" w:eastAsia="Times New Roman" w:hAnsi="宋体"/>
                <w:sz w:val="20"/>
                <w:szCs w:val="21"/>
              </w:rPr>
            </w:pPr>
            <w:proofErr w:type="spellStart"/>
            <w:r>
              <w:rPr>
                <w:rFonts w:ascii="宋体" w:eastAsia="Times New Roman" w:hAnsi="宋体" w:hint="eastAsia"/>
                <w:sz w:val="20"/>
                <w:szCs w:val="21"/>
              </w:rPr>
              <w:t>一</w:t>
            </w:r>
            <w:r>
              <w:rPr>
                <w:rFonts w:ascii="宋体" w:eastAsia="Times New Roman" w:hAnsi="宋体"/>
                <w:sz w:val="20"/>
                <w:szCs w:val="21"/>
              </w:rPr>
              <w:t>A</w:t>
            </w:r>
            <w:r>
              <w:rPr>
                <w:rFonts w:ascii="宋体" w:eastAsia="Times New Roman" w:hAnsi="宋体" w:hint="eastAsia"/>
                <w:sz w:val="20"/>
                <w:szCs w:val="21"/>
              </w:rPr>
              <w:t>类决策研究成果</w:t>
            </w:r>
            <w:proofErr w:type="spellEnd"/>
          </w:p>
        </w:tc>
        <w:tc>
          <w:tcPr>
            <w:tcW w:w="1275" w:type="dxa"/>
            <w:vAlign w:val="center"/>
          </w:tcPr>
          <w:p w14:paraId="2F37E17F" w14:textId="77777777" w:rsidR="00A61AF8" w:rsidRDefault="00A61AF8">
            <w:pPr>
              <w:adjustRightInd w:val="0"/>
              <w:snapToGrid w:val="0"/>
              <w:spacing w:line="360" w:lineRule="auto"/>
              <w:jc w:val="center"/>
              <w:rPr>
                <w:rFonts w:ascii="宋体" w:hAnsi="宋体"/>
                <w:sz w:val="20"/>
                <w:szCs w:val="21"/>
              </w:rPr>
            </w:pPr>
            <w:r>
              <w:rPr>
                <w:rFonts w:ascii="宋体" w:hAnsi="宋体" w:hint="eastAsia"/>
                <w:sz w:val="20"/>
                <w:szCs w:val="21"/>
              </w:rPr>
              <w:t>8</w:t>
            </w:r>
          </w:p>
        </w:tc>
      </w:tr>
      <w:tr w:rsidR="00A61AF8" w14:paraId="28149E5A" w14:textId="77777777">
        <w:tc>
          <w:tcPr>
            <w:tcW w:w="534" w:type="dxa"/>
          </w:tcPr>
          <w:p w14:paraId="6399F4F5" w14:textId="77777777" w:rsidR="00A61AF8" w:rsidRDefault="00D66A58" w:rsidP="00315AF8">
            <w:pPr>
              <w:adjustRightInd w:val="0"/>
              <w:snapToGrid w:val="0"/>
              <w:spacing w:line="360" w:lineRule="auto"/>
              <w:rPr>
                <w:rFonts w:ascii="宋体" w:hAnsi="宋体"/>
                <w:sz w:val="20"/>
                <w:szCs w:val="21"/>
              </w:rPr>
            </w:pPr>
            <w:r>
              <w:rPr>
                <w:rFonts w:ascii="宋体" w:hAnsi="宋体" w:hint="eastAsia"/>
                <w:sz w:val="20"/>
                <w:szCs w:val="21"/>
              </w:rPr>
              <w:t>8</w:t>
            </w:r>
          </w:p>
        </w:tc>
        <w:tc>
          <w:tcPr>
            <w:tcW w:w="6713" w:type="dxa"/>
            <w:vAlign w:val="center"/>
          </w:tcPr>
          <w:p w14:paraId="245742A2" w14:textId="77777777" w:rsidR="00A61AF8" w:rsidRDefault="00A61AF8">
            <w:pPr>
              <w:adjustRightInd w:val="0"/>
              <w:snapToGrid w:val="0"/>
              <w:spacing w:line="360" w:lineRule="auto"/>
              <w:rPr>
                <w:rFonts w:ascii="宋体" w:eastAsia="Times New Roman" w:hAnsi="宋体"/>
                <w:sz w:val="20"/>
                <w:szCs w:val="21"/>
              </w:rPr>
            </w:pPr>
            <w:proofErr w:type="spellStart"/>
            <w:r>
              <w:rPr>
                <w:rFonts w:ascii="宋体" w:eastAsia="Times New Roman" w:hAnsi="宋体" w:hint="eastAsia"/>
                <w:sz w:val="20"/>
                <w:szCs w:val="21"/>
              </w:rPr>
              <w:t>一</w:t>
            </w:r>
            <w:r>
              <w:rPr>
                <w:rFonts w:ascii="宋体" w:hAnsi="宋体" w:hint="eastAsia"/>
                <w:sz w:val="20"/>
                <w:szCs w:val="21"/>
              </w:rPr>
              <w:t>B</w:t>
            </w:r>
            <w:r>
              <w:rPr>
                <w:rFonts w:ascii="宋体" w:eastAsia="Times New Roman" w:hAnsi="宋体" w:hint="eastAsia"/>
                <w:sz w:val="20"/>
                <w:szCs w:val="21"/>
              </w:rPr>
              <w:t>类决策研究成果</w:t>
            </w:r>
            <w:proofErr w:type="spellEnd"/>
          </w:p>
        </w:tc>
        <w:tc>
          <w:tcPr>
            <w:tcW w:w="1275" w:type="dxa"/>
            <w:vAlign w:val="center"/>
          </w:tcPr>
          <w:p w14:paraId="42A3FC58" w14:textId="77777777" w:rsidR="00A61AF8" w:rsidRDefault="00A61AF8">
            <w:pPr>
              <w:adjustRightInd w:val="0"/>
              <w:snapToGrid w:val="0"/>
              <w:spacing w:line="360" w:lineRule="auto"/>
              <w:jc w:val="center"/>
              <w:rPr>
                <w:rFonts w:ascii="宋体" w:eastAsia="Times New Roman" w:hAnsi="宋体"/>
                <w:sz w:val="20"/>
                <w:szCs w:val="21"/>
              </w:rPr>
            </w:pPr>
            <w:r>
              <w:rPr>
                <w:rFonts w:ascii="宋体" w:hAnsi="宋体" w:hint="eastAsia"/>
                <w:sz w:val="20"/>
                <w:szCs w:val="21"/>
              </w:rPr>
              <w:t>4</w:t>
            </w:r>
          </w:p>
        </w:tc>
      </w:tr>
      <w:tr w:rsidR="00A61AF8" w14:paraId="1E68CDE9" w14:textId="77777777">
        <w:tc>
          <w:tcPr>
            <w:tcW w:w="534" w:type="dxa"/>
          </w:tcPr>
          <w:p w14:paraId="3A0BA921" w14:textId="77777777" w:rsidR="00A61AF8" w:rsidRDefault="00D66A58" w:rsidP="00315AF8">
            <w:pPr>
              <w:adjustRightInd w:val="0"/>
              <w:snapToGrid w:val="0"/>
              <w:spacing w:line="360" w:lineRule="auto"/>
              <w:rPr>
                <w:rFonts w:ascii="宋体" w:hAnsi="宋体"/>
                <w:sz w:val="20"/>
                <w:szCs w:val="21"/>
              </w:rPr>
            </w:pPr>
            <w:r>
              <w:rPr>
                <w:rFonts w:ascii="宋体" w:hAnsi="宋体" w:hint="eastAsia"/>
                <w:sz w:val="20"/>
                <w:szCs w:val="21"/>
              </w:rPr>
              <w:t>9</w:t>
            </w:r>
          </w:p>
        </w:tc>
        <w:tc>
          <w:tcPr>
            <w:tcW w:w="6713" w:type="dxa"/>
            <w:vAlign w:val="center"/>
          </w:tcPr>
          <w:p w14:paraId="6C6426EF" w14:textId="77777777" w:rsidR="00A61AF8" w:rsidRDefault="00A61AF8">
            <w:pPr>
              <w:adjustRightInd w:val="0"/>
              <w:snapToGrid w:val="0"/>
              <w:spacing w:line="360" w:lineRule="auto"/>
              <w:rPr>
                <w:rFonts w:ascii="宋体" w:eastAsia="Times New Roman" w:hAnsi="宋体"/>
                <w:sz w:val="20"/>
                <w:szCs w:val="21"/>
              </w:rPr>
            </w:pPr>
            <w:proofErr w:type="spellStart"/>
            <w:r>
              <w:rPr>
                <w:rFonts w:ascii="宋体" w:eastAsia="Times New Roman" w:hAnsi="宋体"/>
                <w:sz w:val="20"/>
                <w:szCs w:val="21"/>
              </w:rPr>
              <w:t>重要决策研究成果</w:t>
            </w:r>
            <w:proofErr w:type="spellEnd"/>
          </w:p>
        </w:tc>
        <w:tc>
          <w:tcPr>
            <w:tcW w:w="1275" w:type="dxa"/>
            <w:vAlign w:val="center"/>
          </w:tcPr>
          <w:p w14:paraId="593697C2" w14:textId="77777777" w:rsidR="00A61AF8" w:rsidRDefault="00A61AF8">
            <w:pPr>
              <w:adjustRightInd w:val="0"/>
              <w:snapToGrid w:val="0"/>
              <w:spacing w:line="360" w:lineRule="auto"/>
              <w:jc w:val="center"/>
              <w:rPr>
                <w:rFonts w:ascii="宋体" w:eastAsia="Times New Roman" w:hAnsi="宋体"/>
                <w:sz w:val="20"/>
                <w:szCs w:val="21"/>
              </w:rPr>
            </w:pPr>
            <w:r>
              <w:rPr>
                <w:rFonts w:ascii="宋体" w:hAnsi="宋体" w:hint="eastAsia"/>
                <w:sz w:val="20"/>
                <w:szCs w:val="21"/>
              </w:rPr>
              <w:t>2</w:t>
            </w:r>
          </w:p>
        </w:tc>
      </w:tr>
      <w:tr w:rsidR="00A61AF8" w14:paraId="0DFAA74D" w14:textId="77777777">
        <w:tc>
          <w:tcPr>
            <w:tcW w:w="534" w:type="dxa"/>
          </w:tcPr>
          <w:p w14:paraId="35B034B8" w14:textId="77777777" w:rsidR="00A61AF8" w:rsidRDefault="00A61AF8" w:rsidP="00D66A58">
            <w:pPr>
              <w:adjustRightInd w:val="0"/>
              <w:snapToGrid w:val="0"/>
              <w:spacing w:line="360" w:lineRule="auto"/>
              <w:rPr>
                <w:rFonts w:ascii="宋体" w:hAnsi="宋体"/>
                <w:sz w:val="20"/>
                <w:szCs w:val="21"/>
              </w:rPr>
            </w:pPr>
            <w:r>
              <w:rPr>
                <w:rFonts w:ascii="宋体" w:hAnsi="宋体" w:hint="eastAsia"/>
                <w:sz w:val="20"/>
                <w:szCs w:val="21"/>
              </w:rPr>
              <w:t>1</w:t>
            </w:r>
            <w:r w:rsidR="00D66A58">
              <w:rPr>
                <w:rFonts w:ascii="宋体" w:hAnsi="宋体" w:hint="eastAsia"/>
                <w:sz w:val="20"/>
                <w:szCs w:val="21"/>
              </w:rPr>
              <w:t>0</w:t>
            </w:r>
          </w:p>
        </w:tc>
        <w:tc>
          <w:tcPr>
            <w:tcW w:w="6713" w:type="dxa"/>
            <w:vAlign w:val="center"/>
          </w:tcPr>
          <w:p w14:paraId="43E33EDA" w14:textId="77777777" w:rsidR="00A61AF8" w:rsidRDefault="00A61AF8">
            <w:pPr>
              <w:adjustRightInd w:val="0"/>
              <w:snapToGrid w:val="0"/>
              <w:spacing w:line="360" w:lineRule="auto"/>
              <w:rPr>
                <w:rFonts w:ascii="宋体" w:eastAsia="Times New Roman" w:hAnsi="宋体"/>
                <w:sz w:val="20"/>
                <w:szCs w:val="21"/>
              </w:rPr>
            </w:pPr>
            <w:proofErr w:type="spellStart"/>
            <w:r>
              <w:rPr>
                <w:rFonts w:ascii="宋体" w:eastAsia="Times New Roman" w:hAnsi="宋体"/>
                <w:sz w:val="20"/>
                <w:szCs w:val="21"/>
              </w:rPr>
              <w:t>一般对策研究报告成果</w:t>
            </w:r>
            <w:proofErr w:type="spellEnd"/>
          </w:p>
        </w:tc>
        <w:tc>
          <w:tcPr>
            <w:tcW w:w="1275" w:type="dxa"/>
            <w:vAlign w:val="center"/>
          </w:tcPr>
          <w:p w14:paraId="7FEEFA06" w14:textId="77777777" w:rsidR="00A61AF8" w:rsidRDefault="00A61AF8">
            <w:pPr>
              <w:adjustRightInd w:val="0"/>
              <w:snapToGrid w:val="0"/>
              <w:spacing w:line="360" w:lineRule="auto"/>
              <w:jc w:val="center"/>
              <w:rPr>
                <w:rFonts w:ascii="宋体" w:eastAsia="Times New Roman" w:hAnsi="宋体"/>
                <w:sz w:val="20"/>
                <w:szCs w:val="21"/>
              </w:rPr>
            </w:pPr>
            <w:r>
              <w:rPr>
                <w:rFonts w:ascii="宋体" w:hAnsi="宋体" w:hint="eastAsia"/>
                <w:sz w:val="20"/>
                <w:szCs w:val="21"/>
              </w:rPr>
              <w:t>1</w:t>
            </w:r>
          </w:p>
        </w:tc>
      </w:tr>
      <w:tr w:rsidR="00A61AF8" w14:paraId="7380C4C6" w14:textId="77777777">
        <w:tc>
          <w:tcPr>
            <w:tcW w:w="534" w:type="dxa"/>
          </w:tcPr>
          <w:p w14:paraId="63F0F6D5" w14:textId="77777777" w:rsidR="00A61AF8" w:rsidRDefault="00A61AF8" w:rsidP="00D66A58">
            <w:pPr>
              <w:tabs>
                <w:tab w:val="center" w:pos="4153"/>
                <w:tab w:val="right" w:pos="8306"/>
              </w:tabs>
              <w:adjustRightInd w:val="0"/>
              <w:snapToGrid w:val="0"/>
              <w:spacing w:line="360" w:lineRule="auto"/>
              <w:rPr>
                <w:rFonts w:ascii="宋体" w:hAnsi="宋体"/>
                <w:sz w:val="20"/>
                <w:szCs w:val="21"/>
              </w:rPr>
            </w:pPr>
            <w:r>
              <w:rPr>
                <w:rFonts w:ascii="宋体" w:hAnsi="宋体" w:hint="eastAsia"/>
                <w:sz w:val="20"/>
                <w:szCs w:val="21"/>
              </w:rPr>
              <w:t>1</w:t>
            </w:r>
            <w:r w:rsidR="00D66A58">
              <w:rPr>
                <w:rFonts w:ascii="宋体" w:hAnsi="宋体" w:hint="eastAsia"/>
                <w:sz w:val="20"/>
                <w:szCs w:val="21"/>
              </w:rPr>
              <w:t>1</w:t>
            </w:r>
          </w:p>
        </w:tc>
        <w:tc>
          <w:tcPr>
            <w:tcW w:w="6713" w:type="dxa"/>
            <w:vAlign w:val="center"/>
          </w:tcPr>
          <w:p w14:paraId="2E3A3C9F" w14:textId="77777777" w:rsidR="00A61AF8" w:rsidRDefault="00A61AF8">
            <w:pPr>
              <w:adjustRightInd w:val="0"/>
              <w:snapToGrid w:val="0"/>
              <w:spacing w:line="360" w:lineRule="auto"/>
              <w:rPr>
                <w:rFonts w:ascii="宋体" w:eastAsia="Times New Roman" w:hAnsi="宋体"/>
                <w:sz w:val="20"/>
                <w:szCs w:val="21"/>
              </w:rPr>
            </w:pPr>
            <w:proofErr w:type="spellStart"/>
            <w:r>
              <w:rPr>
                <w:rFonts w:ascii="宋体" w:eastAsia="Times New Roman" w:hAnsi="宋体"/>
                <w:sz w:val="20"/>
                <w:szCs w:val="21"/>
              </w:rPr>
              <w:t>作为正式代表参加国际学术会议并提交论文，被邀请作大会发言，或者论文被收入会议论文集且公开出版发行或获奖</w:t>
            </w:r>
            <w:proofErr w:type="spellEnd"/>
          </w:p>
        </w:tc>
        <w:tc>
          <w:tcPr>
            <w:tcW w:w="1275" w:type="dxa"/>
            <w:vAlign w:val="center"/>
          </w:tcPr>
          <w:p w14:paraId="0B34612D" w14:textId="77777777" w:rsidR="00A61AF8" w:rsidRDefault="00A61AF8">
            <w:pPr>
              <w:adjustRightInd w:val="0"/>
              <w:snapToGrid w:val="0"/>
              <w:spacing w:line="360" w:lineRule="auto"/>
              <w:jc w:val="center"/>
              <w:rPr>
                <w:rFonts w:ascii="宋体" w:hAnsi="宋体"/>
                <w:sz w:val="20"/>
                <w:szCs w:val="21"/>
              </w:rPr>
            </w:pPr>
            <w:r>
              <w:rPr>
                <w:rFonts w:ascii="宋体" w:hAnsi="宋体" w:hint="eastAsia"/>
                <w:sz w:val="20"/>
                <w:szCs w:val="21"/>
              </w:rPr>
              <w:t>3</w:t>
            </w:r>
          </w:p>
        </w:tc>
      </w:tr>
      <w:tr w:rsidR="00A61AF8" w14:paraId="42F6D6F7" w14:textId="77777777">
        <w:tc>
          <w:tcPr>
            <w:tcW w:w="534" w:type="dxa"/>
          </w:tcPr>
          <w:p w14:paraId="2E09E06F" w14:textId="77777777" w:rsidR="00A61AF8" w:rsidRDefault="00A61AF8" w:rsidP="00D66A58">
            <w:pPr>
              <w:adjustRightInd w:val="0"/>
              <w:snapToGrid w:val="0"/>
              <w:spacing w:line="360" w:lineRule="auto"/>
              <w:rPr>
                <w:rFonts w:ascii="宋体" w:eastAsia="Times New Roman" w:hAnsi="宋体"/>
                <w:bCs/>
                <w:sz w:val="20"/>
                <w:szCs w:val="21"/>
              </w:rPr>
            </w:pPr>
            <w:r>
              <w:rPr>
                <w:rFonts w:ascii="宋体" w:hAnsi="宋体" w:hint="eastAsia"/>
                <w:bCs/>
                <w:sz w:val="20"/>
                <w:szCs w:val="21"/>
              </w:rPr>
              <w:t>1</w:t>
            </w:r>
            <w:r w:rsidR="00D66A58">
              <w:rPr>
                <w:rFonts w:ascii="宋体" w:hAnsi="宋体" w:hint="eastAsia"/>
                <w:bCs/>
                <w:sz w:val="20"/>
                <w:szCs w:val="21"/>
              </w:rPr>
              <w:t>2</w:t>
            </w:r>
          </w:p>
        </w:tc>
        <w:tc>
          <w:tcPr>
            <w:tcW w:w="6713" w:type="dxa"/>
            <w:vAlign w:val="center"/>
          </w:tcPr>
          <w:p w14:paraId="4BF3C995" w14:textId="77777777" w:rsidR="00A61AF8" w:rsidRDefault="00A61AF8">
            <w:pPr>
              <w:adjustRightInd w:val="0"/>
              <w:snapToGrid w:val="0"/>
              <w:spacing w:line="360" w:lineRule="auto"/>
              <w:rPr>
                <w:rFonts w:ascii="宋体" w:eastAsia="Times New Roman" w:hAnsi="宋体"/>
                <w:sz w:val="20"/>
                <w:szCs w:val="21"/>
              </w:rPr>
            </w:pPr>
            <w:proofErr w:type="spellStart"/>
            <w:r>
              <w:rPr>
                <w:rFonts w:ascii="宋体" w:eastAsia="Times New Roman" w:hAnsi="宋体" w:hint="eastAsia"/>
                <w:sz w:val="20"/>
                <w:szCs w:val="21"/>
              </w:rPr>
              <w:t>作为正式代表参加国际学术会议并提交论文，只有论文摘要被收入会议论文集并公开出版发行</w:t>
            </w:r>
            <w:proofErr w:type="spellEnd"/>
          </w:p>
        </w:tc>
        <w:tc>
          <w:tcPr>
            <w:tcW w:w="1275" w:type="dxa"/>
            <w:vAlign w:val="center"/>
          </w:tcPr>
          <w:p w14:paraId="62892900" w14:textId="77777777" w:rsidR="00A61AF8" w:rsidRDefault="00A61AF8">
            <w:pPr>
              <w:adjustRightInd w:val="0"/>
              <w:snapToGrid w:val="0"/>
              <w:spacing w:line="360" w:lineRule="auto"/>
              <w:jc w:val="center"/>
              <w:rPr>
                <w:rFonts w:ascii="宋体" w:hAnsi="宋体"/>
                <w:sz w:val="20"/>
                <w:szCs w:val="21"/>
              </w:rPr>
            </w:pPr>
            <w:r>
              <w:rPr>
                <w:rFonts w:ascii="宋体" w:hAnsi="宋体" w:hint="eastAsia"/>
                <w:sz w:val="20"/>
                <w:szCs w:val="21"/>
              </w:rPr>
              <w:t>1.5</w:t>
            </w:r>
          </w:p>
        </w:tc>
      </w:tr>
      <w:tr w:rsidR="00A61AF8" w14:paraId="573D820A" w14:textId="77777777">
        <w:tc>
          <w:tcPr>
            <w:tcW w:w="534" w:type="dxa"/>
          </w:tcPr>
          <w:p w14:paraId="12A1A623" w14:textId="77777777" w:rsidR="00A61AF8" w:rsidRDefault="00A61AF8" w:rsidP="00D66A58">
            <w:pPr>
              <w:adjustRightInd w:val="0"/>
              <w:snapToGrid w:val="0"/>
              <w:spacing w:line="360" w:lineRule="auto"/>
              <w:rPr>
                <w:rFonts w:ascii="宋体" w:eastAsia="Times New Roman" w:hAnsi="宋体"/>
                <w:sz w:val="20"/>
                <w:szCs w:val="21"/>
              </w:rPr>
            </w:pPr>
            <w:r>
              <w:rPr>
                <w:rFonts w:ascii="宋体" w:hAnsi="宋体" w:hint="eastAsia"/>
                <w:sz w:val="20"/>
                <w:szCs w:val="21"/>
              </w:rPr>
              <w:t>1</w:t>
            </w:r>
            <w:r w:rsidR="00D66A58">
              <w:rPr>
                <w:rFonts w:ascii="宋体" w:hAnsi="宋体" w:hint="eastAsia"/>
                <w:sz w:val="20"/>
                <w:szCs w:val="21"/>
              </w:rPr>
              <w:t>3</w:t>
            </w:r>
          </w:p>
        </w:tc>
        <w:tc>
          <w:tcPr>
            <w:tcW w:w="6713" w:type="dxa"/>
            <w:vAlign w:val="center"/>
          </w:tcPr>
          <w:p w14:paraId="5E6F4F79" w14:textId="77777777" w:rsidR="00A61AF8" w:rsidRDefault="00A61AF8">
            <w:pPr>
              <w:adjustRightInd w:val="0"/>
              <w:snapToGrid w:val="0"/>
              <w:spacing w:line="360" w:lineRule="auto"/>
              <w:jc w:val="left"/>
              <w:rPr>
                <w:rFonts w:ascii="宋体" w:eastAsia="Times New Roman" w:hAnsi="宋体"/>
                <w:sz w:val="20"/>
                <w:szCs w:val="21"/>
              </w:rPr>
            </w:pPr>
            <w:proofErr w:type="spellStart"/>
            <w:r>
              <w:rPr>
                <w:rFonts w:ascii="宋体" w:eastAsia="Times New Roman" w:hAnsi="宋体" w:hint="eastAsia"/>
                <w:sz w:val="20"/>
                <w:szCs w:val="21"/>
              </w:rPr>
              <w:t>参加</w:t>
            </w:r>
            <w:proofErr w:type="spellEnd"/>
            <w:r>
              <w:rPr>
                <w:rFonts w:ascii="宋体" w:hAnsi="宋体" w:hint="eastAsia"/>
                <w:sz w:val="20"/>
                <w:szCs w:val="21"/>
              </w:rPr>
              <w:t>国</w:t>
            </w:r>
            <w:proofErr w:type="gramStart"/>
            <w:r>
              <w:rPr>
                <w:rFonts w:ascii="宋体" w:hAnsi="宋体" w:hint="eastAsia"/>
                <w:sz w:val="20"/>
                <w:szCs w:val="21"/>
              </w:rPr>
              <w:t>内</w:t>
            </w:r>
            <w:proofErr w:type="spellStart"/>
            <w:r>
              <w:rPr>
                <w:rFonts w:ascii="宋体" w:eastAsia="Times New Roman" w:hAnsi="宋体" w:hint="eastAsia"/>
                <w:sz w:val="20"/>
                <w:szCs w:val="21"/>
              </w:rPr>
              <w:t>学术</w:t>
            </w:r>
            <w:proofErr w:type="gramEnd"/>
            <w:r>
              <w:rPr>
                <w:rFonts w:ascii="宋体" w:eastAsia="Times New Roman" w:hAnsi="宋体" w:hint="eastAsia"/>
                <w:sz w:val="20"/>
                <w:szCs w:val="21"/>
              </w:rPr>
              <w:t>会议，</w:t>
            </w:r>
            <w:r>
              <w:rPr>
                <w:rFonts w:ascii="宋体" w:eastAsia="Times New Roman" w:hAnsi="宋体"/>
                <w:sz w:val="20"/>
                <w:szCs w:val="21"/>
              </w:rPr>
              <w:t>被邀请作大会发言</w:t>
            </w:r>
            <w:r>
              <w:rPr>
                <w:rFonts w:ascii="宋体" w:eastAsia="Times New Roman" w:hAnsi="宋体" w:hint="eastAsia"/>
                <w:sz w:val="20"/>
                <w:szCs w:val="21"/>
              </w:rPr>
              <w:t>或论文全文被收入会议论文集</w:t>
            </w:r>
            <w:proofErr w:type="gramStart"/>
            <w:r>
              <w:rPr>
                <w:rFonts w:ascii="宋体" w:eastAsia="Times New Roman" w:hAnsi="宋体" w:hint="eastAsia"/>
                <w:sz w:val="20"/>
                <w:szCs w:val="21"/>
              </w:rPr>
              <w:t>且公开</w:t>
            </w:r>
            <w:proofErr w:type="gramEnd"/>
            <w:r>
              <w:rPr>
                <w:rFonts w:ascii="宋体" w:eastAsia="Times New Roman" w:hAnsi="宋体" w:hint="eastAsia"/>
                <w:sz w:val="20"/>
                <w:szCs w:val="21"/>
              </w:rPr>
              <w:t>出版发行或获奖</w:t>
            </w:r>
            <w:proofErr w:type="spellEnd"/>
          </w:p>
        </w:tc>
        <w:tc>
          <w:tcPr>
            <w:tcW w:w="1275" w:type="dxa"/>
            <w:vAlign w:val="center"/>
          </w:tcPr>
          <w:p w14:paraId="6F48CF16" w14:textId="77777777" w:rsidR="00A61AF8" w:rsidRDefault="00A61AF8">
            <w:pPr>
              <w:tabs>
                <w:tab w:val="center" w:pos="4153"/>
                <w:tab w:val="right" w:pos="8306"/>
              </w:tabs>
              <w:adjustRightInd w:val="0"/>
              <w:snapToGrid w:val="0"/>
              <w:spacing w:line="360" w:lineRule="auto"/>
              <w:jc w:val="center"/>
              <w:rPr>
                <w:rFonts w:ascii="宋体" w:hAnsi="宋体"/>
                <w:sz w:val="20"/>
                <w:szCs w:val="21"/>
              </w:rPr>
            </w:pPr>
            <w:r>
              <w:rPr>
                <w:rFonts w:ascii="宋体" w:hAnsi="宋体" w:hint="eastAsia"/>
                <w:sz w:val="20"/>
                <w:szCs w:val="21"/>
              </w:rPr>
              <w:t>1</w:t>
            </w:r>
          </w:p>
        </w:tc>
      </w:tr>
      <w:tr w:rsidR="00A61AF8" w14:paraId="46228CD1" w14:textId="77777777">
        <w:tc>
          <w:tcPr>
            <w:tcW w:w="534" w:type="dxa"/>
          </w:tcPr>
          <w:p w14:paraId="6DB2ADFE" w14:textId="77777777" w:rsidR="00A61AF8" w:rsidRDefault="00A61AF8" w:rsidP="00D66A58">
            <w:pPr>
              <w:adjustRightInd w:val="0"/>
              <w:snapToGrid w:val="0"/>
              <w:spacing w:line="360" w:lineRule="auto"/>
              <w:rPr>
                <w:rFonts w:ascii="宋体" w:eastAsia="Times New Roman" w:hAnsi="宋体"/>
                <w:sz w:val="20"/>
                <w:szCs w:val="21"/>
              </w:rPr>
            </w:pPr>
            <w:r>
              <w:rPr>
                <w:rFonts w:ascii="宋体" w:hAnsi="宋体" w:hint="eastAsia"/>
                <w:sz w:val="20"/>
                <w:szCs w:val="21"/>
              </w:rPr>
              <w:t>1</w:t>
            </w:r>
            <w:r w:rsidR="00D66A58">
              <w:rPr>
                <w:rFonts w:ascii="宋体" w:hAnsi="宋体" w:hint="eastAsia"/>
                <w:sz w:val="20"/>
                <w:szCs w:val="21"/>
              </w:rPr>
              <w:t>4</w:t>
            </w:r>
          </w:p>
        </w:tc>
        <w:tc>
          <w:tcPr>
            <w:tcW w:w="6713" w:type="dxa"/>
            <w:vAlign w:val="center"/>
          </w:tcPr>
          <w:p w14:paraId="7AC9ECD8" w14:textId="77777777" w:rsidR="00A61AF8" w:rsidRDefault="00A61AF8">
            <w:pPr>
              <w:adjustRightInd w:val="0"/>
              <w:snapToGrid w:val="0"/>
              <w:spacing w:line="360" w:lineRule="auto"/>
              <w:rPr>
                <w:rFonts w:ascii="宋体" w:hAnsi="宋体"/>
                <w:sz w:val="20"/>
                <w:szCs w:val="21"/>
              </w:rPr>
            </w:pPr>
            <w:proofErr w:type="spellStart"/>
            <w:r>
              <w:rPr>
                <w:rFonts w:ascii="宋体" w:eastAsia="Times New Roman" w:hAnsi="宋体" w:hint="eastAsia"/>
                <w:sz w:val="20"/>
                <w:szCs w:val="21"/>
              </w:rPr>
              <w:t>在省级以上（直辖市或较大的市可为市级）重要报纸的理论版发表专业学术论文</w:t>
            </w:r>
            <w:proofErr w:type="spellEnd"/>
          </w:p>
        </w:tc>
        <w:tc>
          <w:tcPr>
            <w:tcW w:w="1275" w:type="dxa"/>
            <w:vAlign w:val="center"/>
          </w:tcPr>
          <w:p w14:paraId="2F90192C" w14:textId="77777777" w:rsidR="00A61AF8" w:rsidRDefault="00A61AF8">
            <w:pPr>
              <w:adjustRightInd w:val="0"/>
              <w:snapToGrid w:val="0"/>
              <w:spacing w:line="360" w:lineRule="auto"/>
              <w:jc w:val="center"/>
              <w:rPr>
                <w:rFonts w:ascii="宋体" w:hAnsi="宋体"/>
                <w:sz w:val="20"/>
                <w:szCs w:val="21"/>
              </w:rPr>
            </w:pPr>
            <w:r>
              <w:rPr>
                <w:rFonts w:ascii="宋体" w:hAnsi="宋体" w:hint="eastAsia"/>
                <w:sz w:val="20"/>
                <w:szCs w:val="21"/>
              </w:rPr>
              <w:t>5-15</w:t>
            </w:r>
          </w:p>
        </w:tc>
      </w:tr>
      <w:tr w:rsidR="00A61AF8" w14:paraId="64E6937A" w14:textId="77777777">
        <w:tc>
          <w:tcPr>
            <w:tcW w:w="534" w:type="dxa"/>
          </w:tcPr>
          <w:p w14:paraId="368113FB" w14:textId="77777777" w:rsidR="00A61AF8" w:rsidRDefault="00A61AF8" w:rsidP="00D66A58">
            <w:pPr>
              <w:adjustRightInd w:val="0"/>
              <w:snapToGrid w:val="0"/>
              <w:spacing w:line="360" w:lineRule="auto"/>
              <w:rPr>
                <w:rFonts w:ascii="宋体" w:hAnsi="宋体"/>
                <w:sz w:val="20"/>
                <w:szCs w:val="21"/>
              </w:rPr>
            </w:pPr>
            <w:r>
              <w:rPr>
                <w:rFonts w:ascii="宋体" w:hAnsi="宋体" w:hint="eastAsia"/>
                <w:sz w:val="20"/>
                <w:szCs w:val="21"/>
              </w:rPr>
              <w:t>1</w:t>
            </w:r>
            <w:r w:rsidR="00D66A58">
              <w:rPr>
                <w:rFonts w:ascii="宋体" w:hAnsi="宋体" w:hint="eastAsia"/>
                <w:sz w:val="20"/>
                <w:szCs w:val="21"/>
              </w:rPr>
              <w:t>5</w:t>
            </w:r>
          </w:p>
        </w:tc>
        <w:tc>
          <w:tcPr>
            <w:tcW w:w="6713" w:type="dxa"/>
            <w:vAlign w:val="center"/>
          </w:tcPr>
          <w:p w14:paraId="10E846CC" w14:textId="77777777" w:rsidR="00A61AF8" w:rsidRDefault="00A61AF8">
            <w:pPr>
              <w:adjustRightInd w:val="0"/>
              <w:snapToGrid w:val="0"/>
              <w:spacing w:line="360" w:lineRule="auto"/>
              <w:rPr>
                <w:rFonts w:ascii="宋体" w:eastAsia="Times New Roman" w:hAnsi="宋体"/>
                <w:sz w:val="20"/>
                <w:szCs w:val="21"/>
              </w:rPr>
            </w:pPr>
            <w:proofErr w:type="spellStart"/>
            <w:r>
              <w:rPr>
                <w:rFonts w:ascii="宋体" w:eastAsia="Times New Roman" w:hAnsi="宋体" w:hint="eastAsia"/>
                <w:sz w:val="20"/>
                <w:szCs w:val="21"/>
              </w:rPr>
              <w:t>独著</w:t>
            </w:r>
            <w:proofErr w:type="spellEnd"/>
            <w:r>
              <w:rPr>
                <w:rFonts w:ascii="宋体" w:hAnsi="宋体" w:hint="eastAsia"/>
                <w:sz w:val="20"/>
                <w:szCs w:val="21"/>
              </w:rPr>
              <w:t>、</w:t>
            </w:r>
            <w:proofErr w:type="gramStart"/>
            <w:r>
              <w:rPr>
                <w:rFonts w:ascii="宋体" w:hAnsi="宋体" w:hint="eastAsia"/>
                <w:sz w:val="20"/>
                <w:szCs w:val="21"/>
              </w:rPr>
              <w:t>独译</w:t>
            </w:r>
            <w:proofErr w:type="gramEnd"/>
          </w:p>
        </w:tc>
        <w:tc>
          <w:tcPr>
            <w:tcW w:w="1275" w:type="dxa"/>
            <w:vAlign w:val="center"/>
          </w:tcPr>
          <w:p w14:paraId="39F0C5F1" w14:textId="77777777" w:rsidR="00A61AF8" w:rsidRDefault="00A61AF8">
            <w:pPr>
              <w:adjustRightInd w:val="0"/>
              <w:snapToGrid w:val="0"/>
              <w:spacing w:line="360" w:lineRule="auto"/>
              <w:jc w:val="center"/>
              <w:rPr>
                <w:rFonts w:ascii="宋体" w:eastAsia="Times New Roman" w:hAnsi="宋体"/>
                <w:sz w:val="20"/>
                <w:szCs w:val="21"/>
              </w:rPr>
            </w:pPr>
            <w:r>
              <w:rPr>
                <w:rFonts w:ascii="宋体" w:hAnsi="宋体" w:hint="eastAsia"/>
                <w:sz w:val="20"/>
                <w:szCs w:val="21"/>
              </w:rPr>
              <w:t>15</w:t>
            </w:r>
          </w:p>
        </w:tc>
      </w:tr>
      <w:tr w:rsidR="00A61AF8" w14:paraId="34E946D2" w14:textId="77777777">
        <w:tc>
          <w:tcPr>
            <w:tcW w:w="534" w:type="dxa"/>
          </w:tcPr>
          <w:p w14:paraId="7CB4A2DB" w14:textId="77777777" w:rsidR="00A61AF8" w:rsidRPr="00A61AF8" w:rsidRDefault="00A61AF8" w:rsidP="00D66A58">
            <w:pPr>
              <w:adjustRightInd w:val="0"/>
              <w:snapToGrid w:val="0"/>
              <w:spacing w:line="360" w:lineRule="auto"/>
              <w:rPr>
                <w:rFonts w:ascii="宋体" w:eastAsiaTheme="minorEastAsia" w:hAnsi="宋体"/>
                <w:sz w:val="20"/>
                <w:szCs w:val="21"/>
              </w:rPr>
            </w:pPr>
            <w:r>
              <w:rPr>
                <w:rFonts w:ascii="宋体" w:eastAsiaTheme="minorEastAsia" w:hAnsi="宋体" w:hint="eastAsia"/>
                <w:sz w:val="20"/>
                <w:szCs w:val="21"/>
              </w:rPr>
              <w:t>1</w:t>
            </w:r>
            <w:r w:rsidR="00D66A58">
              <w:rPr>
                <w:rFonts w:ascii="宋体" w:eastAsiaTheme="minorEastAsia" w:hAnsi="宋体" w:hint="eastAsia"/>
                <w:sz w:val="20"/>
                <w:szCs w:val="21"/>
              </w:rPr>
              <w:t>6</w:t>
            </w:r>
          </w:p>
        </w:tc>
        <w:tc>
          <w:tcPr>
            <w:tcW w:w="6713" w:type="dxa"/>
            <w:vAlign w:val="center"/>
          </w:tcPr>
          <w:p w14:paraId="38D8AF35" w14:textId="77777777" w:rsidR="00A61AF8" w:rsidRDefault="00A61AF8">
            <w:pPr>
              <w:adjustRightInd w:val="0"/>
              <w:snapToGrid w:val="0"/>
              <w:spacing w:line="360" w:lineRule="auto"/>
              <w:rPr>
                <w:rFonts w:ascii="宋体" w:eastAsia="Times New Roman" w:hAnsi="宋体"/>
                <w:sz w:val="20"/>
                <w:szCs w:val="21"/>
              </w:rPr>
            </w:pPr>
            <w:proofErr w:type="spellStart"/>
            <w:r>
              <w:rPr>
                <w:rFonts w:ascii="宋体" w:eastAsia="Times New Roman" w:hAnsi="宋体" w:hint="eastAsia"/>
                <w:sz w:val="20"/>
                <w:szCs w:val="21"/>
              </w:rPr>
              <w:t>参著</w:t>
            </w:r>
            <w:proofErr w:type="spellEnd"/>
            <w:r>
              <w:rPr>
                <w:rFonts w:ascii="宋体" w:hAnsi="宋体" w:hint="eastAsia"/>
                <w:sz w:val="20"/>
                <w:szCs w:val="21"/>
              </w:rPr>
              <w:t>、</w:t>
            </w:r>
            <w:proofErr w:type="gramStart"/>
            <w:r>
              <w:rPr>
                <w:rFonts w:ascii="宋体" w:hAnsi="宋体" w:hint="eastAsia"/>
                <w:sz w:val="20"/>
                <w:szCs w:val="21"/>
              </w:rPr>
              <w:t>参译</w:t>
            </w:r>
            <w:proofErr w:type="gramEnd"/>
          </w:p>
        </w:tc>
        <w:tc>
          <w:tcPr>
            <w:tcW w:w="1275" w:type="dxa"/>
            <w:vAlign w:val="center"/>
          </w:tcPr>
          <w:p w14:paraId="6BC663A3" w14:textId="77777777" w:rsidR="00A61AF8" w:rsidRDefault="00A61AF8">
            <w:pPr>
              <w:tabs>
                <w:tab w:val="center" w:pos="4153"/>
                <w:tab w:val="right" w:pos="8306"/>
              </w:tabs>
              <w:adjustRightInd w:val="0"/>
              <w:snapToGrid w:val="0"/>
              <w:spacing w:line="360" w:lineRule="auto"/>
              <w:jc w:val="center"/>
              <w:rPr>
                <w:rFonts w:ascii="宋体" w:hAnsi="宋体"/>
                <w:sz w:val="20"/>
                <w:szCs w:val="21"/>
              </w:rPr>
            </w:pPr>
            <w:r>
              <w:rPr>
                <w:rFonts w:ascii="宋体" w:hAnsi="宋体" w:hint="eastAsia"/>
                <w:sz w:val="20"/>
                <w:szCs w:val="21"/>
              </w:rPr>
              <w:t>15</w:t>
            </w:r>
          </w:p>
        </w:tc>
      </w:tr>
      <w:tr w:rsidR="00A61AF8" w14:paraId="4AFFC80A" w14:textId="77777777">
        <w:tc>
          <w:tcPr>
            <w:tcW w:w="534" w:type="dxa"/>
          </w:tcPr>
          <w:p w14:paraId="744EC1A0" w14:textId="77777777" w:rsidR="00A61AF8" w:rsidRPr="00D50D6A" w:rsidRDefault="00A61AF8" w:rsidP="00D66A58">
            <w:pPr>
              <w:adjustRightInd w:val="0"/>
              <w:snapToGrid w:val="0"/>
              <w:spacing w:line="360" w:lineRule="auto"/>
              <w:rPr>
                <w:rFonts w:ascii="宋体" w:hAnsi="宋体"/>
                <w:sz w:val="20"/>
                <w:szCs w:val="21"/>
              </w:rPr>
            </w:pPr>
            <w:r w:rsidRPr="00D50D6A">
              <w:rPr>
                <w:rFonts w:ascii="宋体" w:hAnsi="宋体" w:hint="eastAsia"/>
                <w:sz w:val="20"/>
                <w:szCs w:val="21"/>
              </w:rPr>
              <w:t>1</w:t>
            </w:r>
            <w:r w:rsidR="00D66A58" w:rsidRPr="00D50D6A">
              <w:rPr>
                <w:rFonts w:ascii="宋体" w:hAnsi="宋体" w:hint="eastAsia"/>
                <w:sz w:val="20"/>
                <w:szCs w:val="21"/>
              </w:rPr>
              <w:t>7</w:t>
            </w:r>
          </w:p>
        </w:tc>
        <w:tc>
          <w:tcPr>
            <w:tcW w:w="6713" w:type="dxa"/>
            <w:vAlign w:val="center"/>
          </w:tcPr>
          <w:p w14:paraId="0C670114" w14:textId="77777777" w:rsidR="00A61AF8" w:rsidRPr="00D50D6A" w:rsidRDefault="00A61AF8" w:rsidP="00D50D6A">
            <w:pPr>
              <w:adjustRightInd w:val="0"/>
              <w:snapToGrid w:val="0"/>
              <w:spacing w:line="360" w:lineRule="auto"/>
              <w:rPr>
                <w:rFonts w:ascii="宋体" w:eastAsia="Times New Roman" w:hAnsi="宋体"/>
                <w:sz w:val="20"/>
                <w:szCs w:val="21"/>
              </w:rPr>
            </w:pPr>
            <w:r w:rsidRPr="00D50D6A">
              <w:rPr>
                <w:rFonts w:ascii="宋体" w:hAnsi="宋体" w:hint="eastAsia"/>
                <w:sz w:val="20"/>
                <w:szCs w:val="21"/>
              </w:rPr>
              <w:t>与</w:t>
            </w:r>
            <w:r w:rsidR="00D50D6A">
              <w:rPr>
                <w:rFonts w:ascii="宋体" w:hAnsi="宋体" w:hint="eastAsia"/>
                <w:sz w:val="20"/>
                <w:szCs w:val="21"/>
              </w:rPr>
              <w:t>院内</w:t>
            </w:r>
            <w:r w:rsidRPr="00D50D6A">
              <w:rPr>
                <w:rFonts w:ascii="宋体" w:hAnsi="宋体" w:hint="eastAsia"/>
                <w:sz w:val="20"/>
                <w:szCs w:val="21"/>
              </w:rPr>
              <w:t>教师合作的成果获奖</w:t>
            </w:r>
          </w:p>
        </w:tc>
        <w:tc>
          <w:tcPr>
            <w:tcW w:w="1275" w:type="dxa"/>
            <w:vAlign w:val="center"/>
          </w:tcPr>
          <w:p w14:paraId="66A109BF" w14:textId="77777777" w:rsidR="00A61AF8" w:rsidRDefault="00A61AF8" w:rsidP="00D50D6A">
            <w:pPr>
              <w:tabs>
                <w:tab w:val="center" w:pos="4153"/>
                <w:tab w:val="right" w:pos="8306"/>
              </w:tabs>
              <w:adjustRightInd w:val="0"/>
              <w:snapToGrid w:val="0"/>
              <w:spacing w:line="360" w:lineRule="auto"/>
              <w:jc w:val="center"/>
              <w:rPr>
                <w:rFonts w:ascii="宋体" w:hAnsi="宋体"/>
                <w:sz w:val="20"/>
                <w:szCs w:val="21"/>
              </w:rPr>
            </w:pPr>
            <w:r w:rsidRPr="00D50D6A">
              <w:rPr>
                <w:rFonts w:ascii="宋体" w:hAnsi="宋体" w:hint="eastAsia"/>
                <w:sz w:val="20"/>
                <w:szCs w:val="21"/>
              </w:rPr>
              <w:t>5-</w:t>
            </w:r>
            <w:r w:rsidR="00D50D6A">
              <w:rPr>
                <w:rFonts w:ascii="宋体" w:hAnsi="宋体" w:hint="eastAsia"/>
                <w:sz w:val="20"/>
                <w:szCs w:val="21"/>
              </w:rPr>
              <w:t>20</w:t>
            </w:r>
          </w:p>
        </w:tc>
      </w:tr>
    </w:tbl>
    <w:p w14:paraId="51AA17CD"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lastRenderedPageBreak/>
        <w:t>注：</w:t>
      </w:r>
    </w:p>
    <w:p w14:paraId="055FEA18"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1.</w:t>
      </w:r>
      <w:r>
        <w:rPr>
          <w:rFonts w:ascii="Tahoma" w:hAnsi="Tahoma" w:cs="Tahoma" w:hint="eastAsia"/>
          <w:color w:val="000000"/>
          <w:kern w:val="0"/>
          <w:sz w:val="28"/>
          <w:szCs w:val="28"/>
        </w:rPr>
        <w:t>此处论文均指在合法期刊上发表的专业学术论文，参评论文不得少于</w:t>
      </w:r>
      <w:r>
        <w:rPr>
          <w:rFonts w:ascii="Tahoma" w:hAnsi="Tahoma" w:cs="Tahoma" w:hint="eastAsia"/>
          <w:color w:val="000000"/>
          <w:kern w:val="0"/>
          <w:sz w:val="28"/>
          <w:szCs w:val="28"/>
        </w:rPr>
        <w:t>6000</w:t>
      </w:r>
      <w:r>
        <w:rPr>
          <w:rFonts w:ascii="Tahoma" w:hAnsi="Tahoma" w:cs="Tahoma" w:hint="eastAsia"/>
          <w:color w:val="000000"/>
          <w:kern w:val="0"/>
          <w:sz w:val="28"/>
          <w:szCs w:val="28"/>
        </w:rPr>
        <w:t>字。</w:t>
      </w:r>
    </w:p>
    <w:p w14:paraId="4BA44D4C"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sidRPr="008421EA">
        <w:rPr>
          <w:rFonts w:ascii="Tahoma" w:hAnsi="Tahoma" w:cs="Tahoma" w:hint="eastAsia"/>
          <w:color w:val="000000"/>
          <w:kern w:val="0"/>
          <w:sz w:val="28"/>
          <w:szCs w:val="28"/>
        </w:rPr>
        <w:t>2</w:t>
      </w:r>
      <w:r w:rsidRPr="008421EA">
        <w:rPr>
          <w:rFonts w:ascii="Tahoma" w:hAnsi="Tahoma" w:cs="Tahoma" w:hint="eastAsia"/>
          <w:color w:val="000000"/>
          <w:kern w:val="0"/>
          <w:sz w:val="28"/>
          <w:szCs w:val="28"/>
        </w:rPr>
        <w:t>、论文原则上只认可第一作者，与</w:t>
      </w:r>
      <w:r w:rsidR="00C50C0A" w:rsidRPr="008421EA">
        <w:rPr>
          <w:rFonts w:ascii="Tahoma" w:hAnsi="Tahoma" w:cs="Tahoma" w:hint="eastAsia"/>
          <w:color w:val="000000"/>
          <w:kern w:val="0"/>
          <w:sz w:val="28"/>
          <w:szCs w:val="28"/>
        </w:rPr>
        <w:t>导师</w:t>
      </w:r>
      <w:r w:rsidRPr="008421EA">
        <w:rPr>
          <w:rFonts w:ascii="Tahoma" w:hAnsi="Tahoma" w:cs="Tahoma" w:hint="eastAsia"/>
          <w:color w:val="000000"/>
          <w:kern w:val="0"/>
          <w:sz w:val="28"/>
          <w:szCs w:val="28"/>
        </w:rPr>
        <w:t>合作的论文，学生作为第二作者视同为第一作者。</w:t>
      </w:r>
      <w:r w:rsidR="00C50C0A" w:rsidRPr="008421EA">
        <w:rPr>
          <w:rFonts w:ascii="Tahoma" w:hAnsi="Tahoma" w:cs="Tahoma" w:hint="eastAsia"/>
          <w:color w:val="000000"/>
          <w:kern w:val="0"/>
          <w:sz w:val="28"/>
          <w:szCs w:val="28"/>
        </w:rPr>
        <w:t>与非导师合作的论文，第二作者加</w:t>
      </w:r>
      <w:r w:rsidR="00C50C0A" w:rsidRPr="008421EA">
        <w:rPr>
          <w:rFonts w:ascii="Tahoma" w:hAnsi="Tahoma" w:cs="Tahoma" w:hint="eastAsia"/>
          <w:color w:val="000000"/>
          <w:kern w:val="0"/>
          <w:sz w:val="28"/>
          <w:szCs w:val="28"/>
        </w:rPr>
        <w:t>0.5</w:t>
      </w:r>
      <w:r w:rsidR="00C50C0A" w:rsidRPr="008421EA">
        <w:rPr>
          <w:rFonts w:ascii="Tahoma" w:hAnsi="Tahoma" w:cs="Tahoma" w:hint="eastAsia"/>
          <w:color w:val="000000"/>
          <w:kern w:val="0"/>
          <w:sz w:val="28"/>
          <w:szCs w:val="28"/>
        </w:rPr>
        <w:t>分。</w:t>
      </w:r>
    </w:p>
    <w:p w14:paraId="79362762"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3.</w:t>
      </w:r>
      <w:r>
        <w:rPr>
          <w:rFonts w:ascii="Tahoma" w:hAnsi="Tahoma" w:cs="Tahoma" w:hint="eastAsia"/>
          <w:color w:val="000000"/>
          <w:kern w:val="0"/>
          <w:sz w:val="28"/>
          <w:szCs w:val="28"/>
        </w:rPr>
        <w:t>刊物分类标准按照学校当年（论文发表时间）认定的“人文社会科学重要期刊目录”执行</w:t>
      </w:r>
      <w:r>
        <w:rPr>
          <w:rFonts w:hint="eastAsia"/>
        </w:rPr>
        <w:t>。</w:t>
      </w:r>
    </w:p>
    <w:p w14:paraId="2D91E572"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highlight w:val="yellow"/>
        </w:rPr>
      </w:pPr>
      <w:r>
        <w:rPr>
          <w:rFonts w:ascii="Tahoma" w:hAnsi="Tahoma" w:cs="Tahoma" w:hint="eastAsia"/>
          <w:color w:val="000000"/>
          <w:kern w:val="0"/>
          <w:sz w:val="28"/>
          <w:szCs w:val="28"/>
        </w:rPr>
        <w:t>4</w:t>
      </w:r>
      <w:r>
        <w:rPr>
          <w:rFonts w:ascii="Tahoma" w:hAnsi="Tahoma" w:cs="Tahoma"/>
          <w:color w:val="000000"/>
          <w:kern w:val="0"/>
          <w:sz w:val="28"/>
          <w:szCs w:val="28"/>
        </w:rPr>
        <w:t>.</w:t>
      </w:r>
      <w:r>
        <w:rPr>
          <w:rFonts w:ascii="Tahoma" w:hAnsi="Tahoma" w:cs="Tahoma" w:hint="eastAsia"/>
          <w:color w:val="000000"/>
          <w:kern w:val="0"/>
          <w:sz w:val="28"/>
          <w:szCs w:val="28"/>
        </w:rPr>
        <w:t>著作</w:t>
      </w:r>
      <w:proofErr w:type="gramStart"/>
      <w:r>
        <w:rPr>
          <w:rFonts w:ascii="Tahoma" w:hAnsi="Tahoma" w:cs="Tahoma" w:hint="eastAsia"/>
          <w:color w:val="000000"/>
          <w:kern w:val="0"/>
          <w:sz w:val="28"/>
          <w:szCs w:val="28"/>
        </w:rPr>
        <w:t>须正式</w:t>
      </w:r>
      <w:proofErr w:type="gramEnd"/>
      <w:r>
        <w:rPr>
          <w:rFonts w:ascii="Tahoma" w:hAnsi="Tahoma" w:cs="Tahoma" w:hint="eastAsia"/>
          <w:color w:val="000000"/>
          <w:kern w:val="0"/>
          <w:sz w:val="28"/>
          <w:szCs w:val="28"/>
        </w:rPr>
        <w:t>出版（有</w:t>
      </w:r>
      <w:r>
        <w:rPr>
          <w:rFonts w:ascii="Tahoma" w:hAnsi="Tahoma" w:cs="Tahoma"/>
          <w:color w:val="000000"/>
          <w:kern w:val="0"/>
          <w:sz w:val="28"/>
          <w:szCs w:val="28"/>
        </w:rPr>
        <w:t>ISBN</w:t>
      </w:r>
      <w:r>
        <w:rPr>
          <w:rFonts w:ascii="Tahoma" w:hAnsi="Tahoma" w:cs="Tahoma" w:hint="eastAsia"/>
          <w:color w:val="000000"/>
          <w:kern w:val="0"/>
          <w:sz w:val="28"/>
          <w:szCs w:val="28"/>
        </w:rPr>
        <w:t>号），不可凭出版合同书或出版社证明予以加分。论文须已正式发表，不可凭借用稿通知书或出版社证明予以加分。</w:t>
      </w:r>
    </w:p>
    <w:p w14:paraId="511C1038" w14:textId="77777777" w:rsidR="009B7AC9" w:rsidRDefault="007E10F7">
      <w:pPr>
        <w:pStyle w:val="1"/>
        <w:spacing w:line="500" w:lineRule="exact"/>
        <w:ind w:leftChars="236" w:left="496" w:firstLineChars="50" w:firstLine="140"/>
        <w:rPr>
          <w:rFonts w:ascii="Tahoma" w:hAnsi="Tahoma" w:cs="Tahoma"/>
          <w:color w:val="000000"/>
          <w:kern w:val="0"/>
          <w:sz w:val="28"/>
          <w:szCs w:val="28"/>
        </w:rPr>
      </w:pPr>
      <w:r>
        <w:rPr>
          <w:rFonts w:ascii="Tahoma" w:hAnsi="Tahoma" w:cs="Tahoma" w:hint="eastAsia"/>
          <w:color w:val="000000"/>
          <w:kern w:val="0"/>
          <w:sz w:val="28"/>
          <w:szCs w:val="28"/>
        </w:rPr>
        <w:t>5</w:t>
      </w:r>
      <w:r>
        <w:rPr>
          <w:rFonts w:ascii="Tahoma" w:hAnsi="Tahoma" w:cs="Tahoma"/>
          <w:color w:val="000000"/>
          <w:kern w:val="0"/>
          <w:sz w:val="28"/>
          <w:szCs w:val="28"/>
        </w:rPr>
        <w:t xml:space="preserve">. </w:t>
      </w:r>
      <w:r>
        <w:rPr>
          <w:rFonts w:ascii="Tahoma" w:hAnsi="Tahoma" w:cs="Tahoma" w:hint="eastAsia"/>
          <w:color w:val="000000"/>
          <w:kern w:val="0"/>
          <w:sz w:val="28"/>
          <w:szCs w:val="28"/>
        </w:rPr>
        <w:t>三大期刊指《中国社会科学》、《法学研究》、《中国法学》；</w:t>
      </w:r>
    </w:p>
    <w:p w14:paraId="3CA70AF6"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法学其他十三大期刊指《中外法学》、《法学家》、《法商研究》、《法学》、《法律科学》、《法学评论》、《政法论坛》、《法制与社会发展》、《现代法学》、《比较法研究》、《环球法律评论》、《清华法学》、《政治与法律》）；</w:t>
      </w:r>
    </w:p>
    <w:p w14:paraId="6F5C584E"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其他重要核心期刊指</w:t>
      </w:r>
      <w:r>
        <w:rPr>
          <w:rFonts w:ascii="Tahoma" w:hAnsi="Tahoma" w:cs="Tahoma"/>
          <w:color w:val="000000"/>
          <w:kern w:val="0"/>
          <w:sz w:val="28"/>
          <w:szCs w:val="28"/>
        </w:rPr>
        <w:t>被</w:t>
      </w:r>
      <w:r>
        <w:rPr>
          <w:rFonts w:ascii="Tahoma" w:hAnsi="Tahoma" w:cs="Tahoma"/>
          <w:color w:val="000000"/>
          <w:kern w:val="0"/>
          <w:sz w:val="28"/>
          <w:szCs w:val="28"/>
        </w:rPr>
        <w:t>CSSCI</w:t>
      </w:r>
      <w:r>
        <w:rPr>
          <w:rFonts w:ascii="Tahoma" w:hAnsi="Tahoma" w:cs="Tahoma"/>
          <w:color w:val="000000"/>
          <w:kern w:val="0"/>
          <w:sz w:val="28"/>
          <w:szCs w:val="28"/>
        </w:rPr>
        <w:t>（含扩展版、集刊）收录的重要期刊（列入黑名单期刊除外）</w:t>
      </w:r>
      <w:r>
        <w:rPr>
          <w:rFonts w:ascii="Tahoma" w:hAnsi="Tahoma" w:cs="Tahoma" w:hint="eastAsia"/>
          <w:color w:val="000000"/>
          <w:kern w:val="0"/>
          <w:sz w:val="28"/>
          <w:szCs w:val="28"/>
        </w:rPr>
        <w:t>，具体按照学校当年（论文发表时间）认定的“人文社会科学重要期刊目录”执行</w:t>
      </w:r>
      <w:r>
        <w:rPr>
          <w:rFonts w:ascii="Tahoma" w:hAnsi="Tahoma" w:cs="Tahoma"/>
          <w:color w:val="000000"/>
          <w:kern w:val="0"/>
          <w:sz w:val="28"/>
          <w:szCs w:val="28"/>
        </w:rPr>
        <w:t>；</w:t>
      </w:r>
    </w:p>
    <w:p w14:paraId="44B4997A"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学院指定非核心期刊目录详见附件，且同一刊物每年计分论文数不超过</w:t>
      </w:r>
      <w:r>
        <w:rPr>
          <w:rFonts w:ascii="Tahoma" w:hAnsi="Tahoma" w:cs="Tahoma"/>
          <w:color w:val="000000"/>
          <w:kern w:val="0"/>
          <w:sz w:val="28"/>
          <w:szCs w:val="28"/>
        </w:rPr>
        <w:t>1</w:t>
      </w:r>
      <w:r>
        <w:rPr>
          <w:rFonts w:ascii="Tahoma" w:hAnsi="Tahoma" w:cs="Tahoma" w:hint="eastAsia"/>
          <w:color w:val="000000"/>
          <w:kern w:val="0"/>
          <w:sz w:val="28"/>
          <w:szCs w:val="28"/>
        </w:rPr>
        <w:t>篇。</w:t>
      </w:r>
    </w:p>
    <w:p w14:paraId="5F70C1F3" w14:textId="77777777" w:rsidR="009B7AC9" w:rsidRDefault="007E10F7">
      <w:pPr>
        <w:pStyle w:val="1"/>
        <w:spacing w:line="500" w:lineRule="exact"/>
        <w:ind w:firstLine="560"/>
        <w:rPr>
          <w:rFonts w:ascii="Tahoma" w:hAnsi="Tahoma" w:cs="Tahoma"/>
          <w:color w:val="000000"/>
          <w:kern w:val="0"/>
          <w:sz w:val="28"/>
          <w:szCs w:val="28"/>
        </w:rPr>
      </w:pPr>
      <w:r w:rsidRPr="008421EA">
        <w:rPr>
          <w:rFonts w:ascii="Tahoma" w:hAnsi="Tahoma" w:cs="Tahoma" w:hint="eastAsia"/>
          <w:color w:val="000000"/>
          <w:kern w:val="0"/>
          <w:sz w:val="28"/>
          <w:szCs w:val="28"/>
        </w:rPr>
        <w:t>在有正式刊号的其他一般学术刊物（含以</w:t>
      </w:r>
      <w:proofErr w:type="gramStart"/>
      <w:r w:rsidRPr="008421EA">
        <w:rPr>
          <w:rFonts w:ascii="Tahoma" w:hAnsi="Tahoma" w:cs="Tahoma" w:hint="eastAsia"/>
          <w:color w:val="000000"/>
          <w:kern w:val="0"/>
          <w:sz w:val="28"/>
          <w:szCs w:val="28"/>
        </w:rPr>
        <w:t>书代刊</w:t>
      </w:r>
      <w:proofErr w:type="gramEnd"/>
      <w:r w:rsidRPr="008421EA">
        <w:rPr>
          <w:rFonts w:ascii="Tahoma" w:hAnsi="Tahoma" w:cs="Tahoma" w:hint="eastAsia"/>
          <w:color w:val="000000"/>
          <w:kern w:val="0"/>
          <w:sz w:val="28"/>
          <w:szCs w:val="28"/>
        </w:rPr>
        <w:t>的</w:t>
      </w:r>
      <w:r w:rsidRPr="008421EA">
        <w:rPr>
          <w:rFonts w:ascii="Tahoma" w:hAnsi="Tahoma" w:cs="Tahoma"/>
          <w:color w:val="000000"/>
          <w:kern w:val="0"/>
          <w:sz w:val="28"/>
          <w:szCs w:val="28"/>
        </w:rPr>
        <w:t>ISBN</w:t>
      </w:r>
      <w:r w:rsidRPr="008421EA">
        <w:rPr>
          <w:rFonts w:ascii="Tahoma" w:hAnsi="Tahoma" w:cs="Tahoma" w:hint="eastAsia"/>
          <w:color w:val="000000"/>
          <w:kern w:val="0"/>
          <w:sz w:val="28"/>
          <w:szCs w:val="28"/>
        </w:rPr>
        <w:t>号论文集）上发表论文每篇计</w:t>
      </w:r>
      <w:r w:rsidR="0083391E" w:rsidRPr="008421EA">
        <w:rPr>
          <w:rFonts w:ascii="Tahoma" w:hAnsi="Tahoma" w:cs="Tahoma" w:hint="eastAsia"/>
          <w:color w:val="000000"/>
          <w:kern w:val="0"/>
          <w:sz w:val="28"/>
          <w:szCs w:val="28"/>
        </w:rPr>
        <w:t>1</w:t>
      </w:r>
      <w:r w:rsidRPr="008421EA">
        <w:rPr>
          <w:rFonts w:ascii="Tahoma" w:hAnsi="Tahoma" w:cs="Tahoma" w:hint="eastAsia"/>
          <w:color w:val="000000"/>
          <w:kern w:val="0"/>
          <w:sz w:val="28"/>
          <w:szCs w:val="28"/>
        </w:rPr>
        <w:t>分，且同一刊物每年计分论文数不超过</w:t>
      </w:r>
      <w:r w:rsidRPr="008421EA">
        <w:rPr>
          <w:rFonts w:ascii="Tahoma" w:hAnsi="Tahoma" w:cs="Tahoma"/>
          <w:color w:val="000000"/>
          <w:kern w:val="0"/>
          <w:sz w:val="28"/>
          <w:szCs w:val="28"/>
        </w:rPr>
        <w:t>1</w:t>
      </w:r>
      <w:r>
        <w:rPr>
          <w:rFonts w:ascii="Tahoma" w:hAnsi="Tahoma" w:cs="Tahoma" w:hint="eastAsia"/>
          <w:color w:val="000000"/>
          <w:kern w:val="0"/>
          <w:sz w:val="28"/>
          <w:szCs w:val="28"/>
        </w:rPr>
        <w:t>篇。</w:t>
      </w:r>
    </w:p>
    <w:p w14:paraId="03CD5EF3"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在国际专业学术刊物上发表论文，所有</w:t>
      </w:r>
      <w:r>
        <w:rPr>
          <w:rFonts w:ascii="Tahoma" w:hAnsi="Tahoma" w:cs="Tahoma"/>
          <w:color w:val="000000"/>
          <w:kern w:val="0"/>
          <w:sz w:val="28"/>
          <w:szCs w:val="28"/>
        </w:rPr>
        <w:t>SSCI</w:t>
      </w:r>
      <w:r>
        <w:rPr>
          <w:rFonts w:ascii="Tahoma" w:hAnsi="Tahoma" w:cs="Tahoma"/>
          <w:color w:val="000000"/>
          <w:kern w:val="0"/>
          <w:sz w:val="28"/>
          <w:szCs w:val="28"/>
        </w:rPr>
        <w:t>、</w:t>
      </w:r>
      <w:r>
        <w:rPr>
          <w:rFonts w:ascii="Tahoma" w:hAnsi="Tahoma" w:cs="Tahoma"/>
          <w:color w:val="000000"/>
          <w:kern w:val="0"/>
          <w:sz w:val="28"/>
          <w:szCs w:val="28"/>
        </w:rPr>
        <w:t>SCI</w:t>
      </w:r>
      <w:r>
        <w:rPr>
          <w:rFonts w:ascii="Tahoma" w:hAnsi="Tahoma" w:cs="Tahoma"/>
          <w:color w:val="000000"/>
          <w:kern w:val="0"/>
          <w:sz w:val="28"/>
          <w:szCs w:val="28"/>
        </w:rPr>
        <w:t>期刊</w:t>
      </w:r>
      <w:r>
        <w:rPr>
          <w:rFonts w:ascii="Tahoma" w:hAnsi="Tahoma" w:cs="Tahoma" w:hint="eastAsia"/>
          <w:color w:val="000000"/>
          <w:kern w:val="0"/>
          <w:sz w:val="28"/>
          <w:szCs w:val="28"/>
        </w:rPr>
        <w:t>均视为一类期刊，加</w:t>
      </w:r>
      <w:r>
        <w:rPr>
          <w:rFonts w:ascii="Tahoma" w:hAnsi="Tahoma" w:cs="Tahoma"/>
          <w:color w:val="000000"/>
          <w:kern w:val="0"/>
          <w:sz w:val="28"/>
          <w:szCs w:val="28"/>
        </w:rPr>
        <w:t>60</w:t>
      </w:r>
      <w:r>
        <w:rPr>
          <w:rFonts w:ascii="Tahoma" w:hAnsi="Tahoma" w:cs="Tahoma" w:hint="eastAsia"/>
          <w:color w:val="000000"/>
          <w:kern w:val="0"/>
          <w:sz w:val="28"/>
          <w:szCs w:val="28"/>
        </w:rPr>
        <w:t>分。对难以认定的国际专业学术刊物，由学院研究生奖助金、奖学金评审委员会讨论决定。</w:t>
      </w:r>
    </w:p>
    <w:p w14:paraId="78C03151"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6</w:t>
      </w:r>
      <w:r>
        <w:rPr>
          <w:rFonts w:ascii="Tahoma" w:hAnsi="Tahoma" w:cs="Tahoma"/>
          <w:color w:val="000000"/>
          <w:kern w:val="0"/>
          <w:sz w:val="28"/>
          <w:szCs w:val="28"/>
        </w:rPr>
        <w:t>.</w:t>
      </w:r>
      <w:r>
        <w:rPr>
          <w:rFonts w:ascii="Tahoma" w:hAnsi="Tahoma" w:cs="Tahoma" w:hint="eastAsia"/>
          <w:color w:val="000000"/>
          <w:kern w:val="0"/>
          <w:sz w:val="28"/>
          <w:szCs w:val="28"/>
        </w:rPr>
        <w:t>在</w:t>
      </w:r>
      <w:r>
        <w:rPr>
          <w:rFonts w:ascii="Tahoma" w:hAnsi="Tahoma" w:cs="Tahoma"/>
          <w:color w:val="000000"/>
          <w:kern w:val="0"/>
          <w:sz w:val="28"/>
          <w:szCs w:val="28"/>
        </w:rPr>
        <w:t>《光明日报》（理论版）、《人民日报》（理论版）</w:t>
      </w:r>
      <w:r>
        <w:rPr>
          <w:rFonts w:ascii="Tahoma" w:hAnsi="Tahoma" w:cs="Tahoma" w:hint="eastAsia"/>
          <w:color w:val="000000"/>
          <w:kern w:val="0"/>
          <w:sz w:val="28"/>
          <w:szCs w:val="28"/>
        </w:rPr>
        <w:t>上发表</w:t>
      </w:r>
      <w:r>
        <w:rPr>
          <w:rFonts w:ascii="Tahoma" w:hAnsi="Tahoma" w:cs="Tahoma" w:hint="eastAsia"/>
          <w:color w:val="000000"/>
          <w:kern w:val="0"/>
          <w:sz w:val="28"/>
          <w:szCs w:val="28"/>
        </w:rPr>
        <w:lastRenderedPageBreak/>
        <w:t>学术文章，加</w:t>
      </w:r>
      <w:r>
        <w:rPr>
          <w:rFonts w:ascii="Tahoma" w:hAnsi="Tahoma" w:cs="Tahoma"/>
          <w:color w:val="000000"/>
          <w:kern w:val="0"/>
          <w:sz w:val="28"/>
          <w:szCs w:val="28"/>
        </w:rPr>
        <w:t>15</w:t>
      </w:r>
      <w:r>
        <w:rPr>
          <w:rFonts w:ascii="Tahoma" w:hAnsi="Tahoma" w:cs="Tahoma" w:hint="eastAsia"/>
          <w:color w:val="000000"/>
          <w:kern w:val="0"/>
          <w:sz w:val="28"/>
          <w:szCs w:val="28"/>
        </w:rPr>
        <w:t>分；在省级以上重要报纸上发表学术文章，加</w:t>
      </w:r>
      <w:r>
        <w:rPr>
          <w:rFonts w:ascii="Tahoma" w:hAnsi="Tahoma" w:cs="Tahoma"/>
          <w:color w:val="000000"/>
          <w:kern w:val="0"/>
          <w:sz w:val="28"/>
          <w:szCs w:val="28"/>
        </w:rPr>
        <w:t>5</w:t>
      </w:r>
      <w:r>
        <w:rPr>
          <w:rFonts w:ascii="Tahoma" w:hAnsi="Tahoma" w:cs="Tahoma" w:hint="eastAsia"/>
          <w:color w:val="000000"/>
          <w:kern w:val="0"/>
          <w:sz w:val="28"/>
          <w:szCs w:val="28"/>
        </w:rPr>
        <w:t>分。以上学术文章字数须在</w:t>
      </w:r>
      <w:r>
        <w:rPr>
          <w:rFonts w:ascii="Tahoma" w:hAnsi="Tahoma" w:cs="Tahoma"/>
          <w:color w:val="000000"/>
          <w:kern w:val="0"/>
          <w:sz w:val="28"/>
          <w:szCs w:val="28"/>
        </w:rPr>
        <w:t>3000</w:t>
      </w:r>
      <w:r>
        <w:rPr>
          <w:rFonts w:ascii="Tahoma" w:hAnsi="Tahoma" w:cs="Tahoma"/>
          <w:color w:val="000000"/>
          <w:kern w:val="0"/>
          <w:sz w:val="28"/>
          <w:szCs w:val="28"/>
        </w:rPr>
        <w:t>字以上</w:t>
      </w:r>
      <w:r>
        <w:rPr>
          <w:rFonts w:ascii="Tahoma" w:hAnsi="Tahoma" w:cs="Tahoma" w:hint="eastAsia"/>
          <w:color w:val="000000"/>
          <w:kern w:val="0"/>
          <w:sz w:val="28"/>
          <w:szCs w:val="28"/>
        </w:rPr>
        <w:t>。</w:t>
      </w:r>
    </w:p>
    <w:p w14:paraId="0030F49A"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7</w:t>
      </w:r>
      <w:r>
        <w:rPr>
          <w:rFonts w:ascii="Tahoma" w:hAnsi="Tahoma" w:cs="Tahoma"/>
          <w:color w:val="000000"/>
          <w:kern w:val="0"/>
          <w:sz w:val="28"/>
          <w:szCs w:val="28"/>
        </w:rPr>
        <w:t>.</w:t>
      </w:r>
      <w:r>
        <w:rPr>
          <w:rFonts w:ascii="Tahoma" w:hAnsi="Tahoma" w:cs="Tahoma" w:hint="eastAsia"/>
          <w:color w:val="000000"/>
          <w:kern w:val="0"/>
          <w:sz w:val="28"/>
          <w:szCs w:val="28"/>
        </w:rPr>
        <w:t>参著、</w:t>
      </w:r>
      <w:proofErr w:type="gramStart"/>
      <w:r>
        <w:rPr>
          <w:rFonts w:ascii="Tahoma" w:hAnsi="Tahoma" w:cs="Tahoma" w:hint="eastAsia"/>
          <w:color w:val="000000"/>
          <w:kern w:val="0"/>
          <w:sz w:val="28"/>
          <w:szCs w:val="28"/>
        </w:rPr>
        <w:t>参译的</w:t>
      </w:r>
      <w:proofErr w:type="gramEnd"/>
      <w:r>
        <w:rPr>
          <w:rFonts w:ascii="Tahoma" w:hAnsi="Tahoma" w:cs="Tahoma" w:hint="eastAsia"/>
          <w:color w:val="000000"/>
          <w:kern w:val="0"/>
          <w:sz w:val="28"/>
          <w:szCs w:val="28"/>
        </w:rPr>
        <w:t>专著或参编的教材</w:t>
      </w:r>
      <w:proofErr w:type="gramStart"/>
      <w:r>
        <w:rPr>
          <w:rFonts w:ascii="Tahoma" w:hAnsi="Tahoma" w:cs="Tahoma" w:hint="eastAsia"/>
          <w:color w:val="000000"/>
          <w:kern w:val="0"/>
          <w:sz w:val="28"/>
          <w:szCs w:val="28"/>
        </w:rPr>
        <w:t>须正式</w:t>
      </w:r>
      <w:proofErr w:type="gramEnd"/>
      <w:r>
        <w:rPr>
          <w:rFonts w:ascii="Tahoma" w:hAnsi="Tahoma" w:cs="Tahoma" w:hint="eastAsia"/>
          <w:color w:val="000000"/>
          <w:kern w:val="0"/>
          <w:sz w:val="28"/>
          <w:szCs w:val="28"/>
        </w:rPr>
        <w:t>出版，参著、</w:t>
      </w:r>
      <w:proofErr w:type="gramStart"/>
      <w:r>
        <w:rPr>
          <w:rFonts w:ascii="Tahoma" w:hAnsi="Tahoma" w:cs="Tahoma" w:hint="eastAsia"/>
          <w:color w:val="000000"/>
          <w:kern w:val="0"/>
          <w:sz w:val="28"/>
          <w:szCs w:val="28"/>
        </w:rPr>
        <w:t>参译或</w:t>
      </w:r>
      <w:proofErr w:type="gramEnd"/>
      <w:r>
        <w:rPr>
          <w:rFonts w:ascii="Tahoma" w:hAnsi="Tahoma" w:cs="Tahoma" w:hint="eastAsia"/>
          <w:color w:val="000000"/>
          <w:kern w:val="0"/>
          <w:sz w:val="28"/>
          <w:szCs w:val="28"/>
        </w:rPr>
        <w:t>参编字数须为一万字以上。与校内导师合作的，学生作为唯一的合著者，可视为独著；其他情况则视为参著。其他参著、</w:t>
      </w:r>
      <w:proofErr w:type="gramStart"/>
      <w:r>
        <w:rPr>
          <w:rFonts w:ascii="Tahoma" w:hAnsi="Tahoma" w:cs="Tahoma" w:hint="eastAsia"/>
          <w:color w:val="000000"/>
          <w:kern w:val="0"/>
          <w:sz w:val="28"/>
          <w:szCs w:val="28"/>
        </w:rPr>
        <w:t>参译或</w:t>
      </w:r>
      <w:proofErr w:type="gramEnd"/>
      <w:r>
        <w:rPr>
          <w:rFonts w:ascii="Tahoma" w:hAnsi="Tahoma" w:cs="Tahoma" w:hint="eastAsia"/>
          <w:color w:val="000000"/>
          <w:kern w:val="0"/>
          <w:sz w:val="28"/>
          <w:szCs w:val="28"/>
        </w:rPr>
        <w:t>参编者，按所参著、</w:t>
      </w:r>
      <w:proofErr w:type="gramStart"/>
      <w:r>
        <w:rPr>
          <w:rFonts w:ascii="Tahoma" w:hAnsi="Tahoma" w:cs="Tahoma" w:hint="eastAsia"/>
          <w:color w:val="000000"/>
          <w:kern w:val="0"/>
          <w:sz w:val="28"/>
          <w:szCs w:val="28"/>
        </w:rPr>
        <w:t>参译或</w:t>
      </w:r>
      <w:proofErr w:type="gramEnd"/>
      <w:r>
        <w:rPr>
          <w:rFonts w:ascii="Tahoma" w:hAnsi="Tahoma" w:cs="Tahoma" w:hint="eastAsia"/>
          <w:color w:val="000000"/>
          <w:kern w:val="0"/>
          <w:sz w:val="28"/>
          <w:szCs w:val="28"/>
        </w:rPr>
        <w:t>参编字数占全书的百分比计分。参著、</w:t>
      </w:r>
      <w:proofErr w:type="gramStart"/>
      <w:r>
        <w:rPr>
          <w:rFonts w:ascii="Tahoma" w:hAnsi="Tahoma" w:cs="Tahoma" w:hint="eastAsia"/>
          <w:color w:val="000000"/>
          <w:kern w:val="0"/>
          <w:sz w:val="28"/>
          <w:szCs w:val="28"/>
        </w:rPr>
        <w:t>参译的</w:t>
      </w:r>
      <w:proofErr w:type="gramEnd"/>
      <w:r>
        <w:rPr>
          <w:rFonts w:ascii="Tahoma" w:hAnsi="Tahoma" w:cs="Tahoma" w:hint="eastAsia"/>
          <w:color w:val="000000"/>
          <w:kern w:val="0"/>
          <w:sz w:val="28"/>
          <w:szCs w:val="28"/>
        </w:rPr>
        <w:t>专著或参编的教材，须在作品的封面上署名，或在前言后记中正式表明所撰写或翻译的部分；仅出现在“感谢”等致语中的，</w:t>
      </w:r>
      <w:proofErr w:type="gramStart"/>
      <w:r>
        <w:rPr>
          <w:rFonts w:ascii="Tahoma" w:hAnsi="Tahoma" w:cs="Tahoma" w:hint="eastAsia"/>
          <w:color w:val="000000"/>
          <w:kern w:val="0"/>
          <w:sz w:val="28"/>
          <w:szCs w:val="28"/>
        </w:rPr>
        <w:t>不</w:t>
      </w:r>
      <w:proofErr w:type="gramEnd"/>
      <w:r>
        <w:rPr>
          <w:rFonts w:ascii="Tahoma" w:hAnsi="Tahoma" w:cs="Tahoma" w:hint="eastAsia"/>
          <w:color w:val="000000"/>
          <w:kern w:val="0"/>
          <w:sz w:val="28"/>
          <w:szCs w:val="28"/>
        </w:rPr>
        <w:t>视为参著或参译。</w:t>
      </w:r>
    </w:p>
    <w:p w14:paraId="71247B4E" w14:textId="77777777" w:rsidR="009B7AC9" w:rsidRDefault="007E10F7">
      <w:pPr>
        <w:widowControl/>
        <w:shd w:val="clear" w:color="auto" w:fill="FFFFFF"/>
        <w:spacing w:line="500" w:lineRule="exact"/>
        <w:ind w:firstLine="560"/>
        <w:jc w:val="left"/>
        <w:rPr>
          <w:rFonts w:ascii="Tahoma" w:hAnsi="Tahoma" w:cs="Tahoma"/>
          <w:color w:val="FF0000"/>
          <w:kern w:val="0"/>
          <w:sz w:val="28"/>
          <w:szCs w:val="28"/>
        </w:rPr>
      </w:pPr>
      <w:r>
        <w:rPr>
          <w:rFonts w:ascii="Tahoma" w:hAnsi="Tahoma" w:cs="Tahoma" w:hint="eastAsia"/>
          <w:color w:val="000000"/>
          <w:kern w:val="0"/>
          <w:sz w:val="28"/>
          <w:szCs w:val="28"/>
        </w:rPr>
        <w:t>8.</w:t>
      </w:r>
      <w:r>
        <w:rPr>
          <w:rFonts w:ascii="Tahoma" w:hAnsi="Tahoma" w:cs="Tahoma"/>
          <w:color w:val="000000"/>
          <w:kern w:val="0"/>
          <w:sz w:val="28"/>
          <w:szCs w:val="28"/>
        </w:rPr>
        <w:t>决策研究成果</w:t>
      </w:r>
      <w:r>
        <w:rPr>
          <w:rFonts w:ascii="Tahoma" w:hAnsi="Tahoma" w:cs="Tahoma" w:hint="eastAsia"/>
          <w:color w:val="000000"/>
          <w:kern w:val="0"/>
          <w:sz w:val="28"/>
          <w:szCs w:val="28"/>
        </w:rPr>
        <w:t>认定原则参照《中山大学关于加强决策研究的实施办法（试行）》。对被采纳的决策研究成果，仅对在研究报告中</w:t>
      </w:r>
      <w:r w:rsidR="007B625D">
        <w:rPr>
          <w:rFonts w:ascii="Tahoma" w:hAnsi="Tahoma" w:cs="Tahoma" w:hint="eastAsia"/>
          <w:color w:val="000000"/>
          <w:kern w:val="0"/>
          <w:sz w:val="28"/>
          <w:szCs w:val="28"/>
        </w:rPr>
        <w:t>作者署名的前三名学生加分。三名或</w:t>
      </w:r>
      <w:r>
        <w:rPr>
          <w:rFonts w:ascii="Tahoma" w:hAnsi="Tahoma" w:cs="Tahoma" w:hint="eastAsia"/>
          <w:color w:val="000000"/>
          <w:kern w:val="0"/>
          <w:sz w:val="28"/>
          <w:szCs w:val="28"/>
        </w:rPr>
        <w:t>超过三名学生的，则排名第一的学生加</w:t>
      </w:r>
      <w:r>
        <w:rPr>
          <w:rFonts w:ascii="Tahoma" w:hAnsi="Tahoma" w:cs="Tahoma"/>
          <w:color w:val="000000"/>
          <w:kern w:val="0"/>
          <w:sz w:val="28"/>
          <w:szCs w:val="28"/>
        </w:rPr>
        <w:t>50%</w:t>
      </w:r>
      <w:r>
        <w:rPr>
          <w:rFonts w:ascii="Tahoma" w:hAnsi="Tahoma" w:cs="Tahoma" w:hint="eastAsia"/>
          <w:color w:val="000000"/>
          <w:kern w:val="0"/>
          <w:sz w:val="28"/>
          <w:szCs w:val="28"/>
        </w:rPr>
        <w:t>，排名二三的两位学生平分</w:t>
      </w:r>
      <w:r>
        <w:rPr>
          <w:rFonts w:ascii="Tahoma" w:hAnsi="Tahoma" w:cs="Tahoma"/>
          <w:color w:val="000000"/>
          <w:kern w:val="0"/>
          <w:sz w:val="28"/>
          <w:szCs w:val="28"/>
        </w:rPr>
        <w:t>50%</w:t>
      </w:r>
      <w:r>
        <w:rPr>
          <w:rFonts w:ascii="Tahoma" w:hAnsi="Tahoma" w:cs="Tahoma" w:hint="eastAsia"/>
          <w:color w:val="000000"/>
          <w:kern w:val="0"/>
          <w:sz w:val="28"/>
          <w:szCs w:val="28"/>
        </w:rPr>
        <w:t>。如果项目仅有两名学生的，则排名第一的学生加</w:t>
      </w:r>
      <w:r>
        <w:rPr>
          <w:rFonts w:ascii="Tahoma" w:hAnsi="Tahoma" w:cs="Tahoma"/>
          <w:color w:val="000000"/>
          <w:kern w:val="0"/>
          <w:sz w:val="28"/>
          <w:szCs w:val="28"/>
        </w:rPr>
        <w:t>70%</w:t>
      </w:r>
      <w:r>
        <w:rPr>
          <w:rFonts w:ascii="Tahoma" w:hAnsi="Tahoma" w:cs="Tahoma" w:hint="eastAsia"/>
          <w:color w:val="000000"/>
          <w:kern w:val="0"/>
          <w:sz w:val="28"/>
          <w:szCs w:val="28"/>
        </w:rPr>
        <w:t>，排名第二的学生得</w:t>
      </w:r>
      <w:r>
        <w:rPr>
          <w:rFonts w:ascii="Tahoma" w:hAnsi="Tahoma" w:cs="Tahoma"/>
          <w:color w:val="000000"/>
          <w:kern w:val="0"/>
          <w:sz w:val="28"/>
          <w:szCs w:val="28"/>
        </w:rPr>
        <w:t>30%</w:t>
      </w:r>
      <w:r>
        <w:rPr>
          <w:rFonts w:ascii="Tahoma" w:hAnsi="Tahoma" w:cs="Tahoma" w:hint="eastAsia"/>
          <w:color w:val="000000"/>
          <w:kern w:val="0"/>
          <w:sz w:val="28"/>
          <w:szCs w:val="28"/>
        </w:rPr>
        <w:t>。如果项目仅有一位学生，</w:t>
      </w:r>
      <w:proofErr w:type="gramStart"/>
      <w:r>
        <w:rPr>
          <w:rFonts w:ascii="Tahoma" w:hAnsi="Tahoma" w:cs="Tahoma" w:hint="eastAsia"/>
          <w:color w:val="000000"/>
          <w:kern w:val="0"/>
          <w:sz w:val="28"/>
          <w:szCs w:val="28"/>
        </w:rPr>
        <w:t>则学生</w:t>
      </w:r>
      <w:proofErr w:type="gramEnd"/>
      <w:r>
        <w:rPr>
          <w:rFonts w:ascii="Tahoma" w:hAnsi="Tahoma" w:cs="Tahoma" w:hint="eastAsia"/>
          <w:color w:val="000000"/>
          <w:kern w:val="0"/>
          <w:sz w:val="28"/>
          <w:szCs w:val="28"/>
        </w:rPr>
        <w:t>得</w:t>
      </w:r>
      <w:r>
        <w:rPr>
          <w:rFonts w:ascii="Tahoma" w:hAnsi="Tahoma" w:cs="Tahoma"/>
          <w:color w:val="000000"/>
          <w:kern w:val="0"/>
          <w:sz w:val="28"/>
          <w:szCs w:val="28"/>
        </w:rPr>
        <w:t>100%</w:t>
      </w:r>
      <w:r>
        <w:rPr>
          <w:rFonts w:ascii="Tahoma" w:hAnsi="Tahoma" w:cs="Tahoma" w:hint="eastAsia"/>
          <w:color w:val="000000"/>
          <w:kern w:val="0"/>
          <w:sz w:val="28"/>
          <w:szCs w:val="28"/>
        </w:rPr>
        <w:t>。决策研究成果署名单位须为中山大学，否则不予加分。</w:t>
      </w:r>
    </w:p>
    <w:p w14:paraId="1F9B447E"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kern w:val="0"/>
          <w:sz w:val="28"/>
          <w:szCs w:val="28"/>
        </w:rPr>
        <w:t>9</w:t>
      </w:r>
      <w:r>
        <w:rPr>
          <w:rFonts w:ascii="Tahoma" w:hAnsi="Tahoma" w:cs="Tahoma"/>
          <w:kern w:val="0"/>
          <w:sz w:val="28"/>
          <w:szCs w:val="28"/>
        </w:rPr>
        <w:t>.</w:t>
      </w:r>
      <w:r>
        <w:rPr>
          <w:rFonts w:ascii="Tahoma" w:hAnsi="Tahoma" w:cs="Tahoma" w:hint="eastAsia"/>
          <w:color w:val="000000"/>
          <w:kern w:val="0"/>
          <w:sz w:val="28"/>
          <w:szCs w:val="28"/>
        </w:rPr>
        <w:t>一稿多发的，以最高级别刊物加分，不重复计算；提交的会议论文同时被会议论文集收录和获奖的，只按一项计分。</w:t>
      </w:r>
    </w:p>
    <w:p w14:paraId="229F5FE1" w14:textId="77777777" w:rsidR="009B7AC9" w:rsidRDefault="007E10F7">
      <w:pPr>
        <w:widowControl/>
        <w:shd w:val="clear" w:color="auto" w:fill="FFFFFF"/>
        <w:spacing w:line="500" w:lineRule="exact"/>
        <w:ind w:firstLine="560"/>
        <w:jc w:val="left"/>
        <w:rPr>
          <w:rFonts w:ascii="Tahoma" w:hAnsi="Tahoma" w:cs="Tahoma"/>
          <w:kern w:val="0"/>
          <w:sz w:val="28"/>
          <w:szCs w:val="28"/>
        </w:rPr>
      </w:pPr>
      <w:r>
        <w:rPr>
          <w:rFonts w:ascii="Tahoma" w:hAnsi="Tahoma" w:cs="Tahoma" w:hint="eastAsia"/>
          <w:kern w:val="0"/>
          <w:sz w:val="28"/>
          <w:szCs w:val="28"/>
        </w:rPr>
        <w:t>10</w:t>
      </w:r>
      <w:r>
        <w:rPr>
          <w:rFonts w:ascii="Tahoma" w:hAnsi="Tahoma" w:cs="Tahoma"/>
          <w:kern w:val="0"/>
          <w:sz w:val="28"/>
          <w:szCs w:val="28"/>
        </w:rPr>
        <w:t>.</w:t>
      </w:r>
      <w:r>
        <w:rPr>
          <w:rFonts w:ascii="Tahoma" w:hAnsi="Tahoma" w:cs="Tahoma" w:hint="eastAsia"/>
          <w:kern w:val="0"/>
          <w:sz w:val="28"/>
          <w:szCs w:val="28"/>
        </w:rPr>
        <w:t>与</w:t>
      </w:r>
      <w:r>
        <w:rPr>
          <w:rFonts w:ascii="Tahoma" w:hAnsi="Tahoma" w:cs="Tahoma" w:hint="eastAsia"/>
          <w:color w:val="000000"/>
          <w:kern w:val="0"/>
          <w:sz w:val="28"/>
          <w:szCs w:val="28"/>
        </w:rPr>
        <w:t>院内教师</w:t>
      </w:r>
      <w:r>
        <w:rPr>
          <w:rFonts w:ascii="Tahoma" w:hAnsi="Tahoma" w:cs="Tahoma" w:hint="eastAsia"/>
          <w:kern w:val="0"/>
          <w:sz w:val="28"/>
          <w:szCs w:val="28"/>
        </w:rPr>
        <w:t>合作的成果获奖，排名前</w:t>
      </w:r>
      <w:r>
        <w:rPr>
          <w:rFonts w:ascii="Tahoma" w:hAnsi="Tahoma" w:cs="Tahoma"/>
          <w:kern w:val="0"/>
          <w:sz w:val="28"/>
          <w:szCs w:val="28"/>
        </w:rPr>
        <w:t>2</w:t>
      </w:r>
      <w:r>
        <w:rPr>
          <w:rFonts w:ascii="Tahoma" w:hAnsi="Tahoma" w:cs="Tahoma" w:hint="eastAsia"/>
          <w:kern w:val="0"/>
          <w:sz w:val="28"/>
          <w:szCs w:val="28"/>
        </w:rPr>
        <w:t>名的作者可加分，获部级奖励（教育部人文社会科学优秀成果奖、钱端升法学研究成果奖、董必武青年法学成果奖等）的一二三等奖分别加</w:t>
      </w:r>
      <w:r>
        <w:rPr>
          <w:rFonts w:ascii="Tahoma" w:hAnsi="Tahoma" w:cs="Tahoma"/>
          <w:kern w:val="0"/>
          <w:sz w:val="28"/>
          <w:szCs w:val="28"/>
        </w:rPr>
        <w:t>20</w:t>
      </w:r>
      <w:r>
        <w:rPr>
          <w:rFonts w:ascii="Tahoma" w:hAnsi="Tahoma" w:cs="Tahoma" w:hint="eastAsia"/>
          <w:kern w:val="0"/>
          <w:sz w:val="28"/>
          <w:szCs w:val="28"/>
        </w:rPr>
        <w:t>、</w:t>
      </w:r>
      <w:r>
        <w:rPr>
          <w:rFonts w:ascii="Tahoma" w:hAnsi="Tahoma" w:cs="Tahoma"/>
          <w:kern w:val="0"/>
          <w:sz w:val="28"/>
          <w:szCs w:val="28"/>
        </w:rPr>
        <w:t>15</w:t>
      </w:r>
      <w:r>
        <w:rPr>
          <w:rFonts w:ascii="Tahoma" w:hAnsi="Tahoma" w:cs="Tahoma" w:hint="eastAsia"/>
          <w:kern w:val="0"/>
          <w:sz w:val="28"/>
          <w:szCs w:val="28"/>
        </w:rPr>
        <w:t>、</w:t>
      </w:r>
      <w:r>
        <w:rPr>
          <w:rFonts w:ascii="Tahoma" w:hAnsi="Tahoma" w:cs="Tahoma"/>
          <w:kern w:val="0"/>
          <w:sz w:val="28"/>
          <w:szCs w:val="28"/>
        </w:rPr>
        <w:t>10</w:t>
      </w:r>
      <w:r>
        <w:rPr>
          <w:rFonts w:ascii="Tahoma" w:hAnsi="Tahoma" w:cs="Tahoma" w:hint="eastAsia"/>
          <w:kern w:val="0"/>
          <w:sz w:val="28"/>
          <w:szCs w:val="28"/>
        </w:rPr>
        <w:t>分，获省级奖励（广东省哲学社会科学优秀成果奖等）的一二三等奖分别加</w:t>
      </w:r>
      <w:r>
        <w:rPr>
          <w:rFonts w:ascii="Tahoma" w:hAnsi="Tahoma" w:cs="Tahoma"/>
          <w:kern w:val="0"/>
          <w:sz w:val="28"/>
          <w:szCs w:val="28"/>
        </w:rPr>
        <w:t>15</w:t>
      </w:r>
      <w:r>
        <w:rPr>
          <w:rFonts w:ascii="Tahoma" w:hAnsi="Tahoma" w:cs="Tahoma" w:hint="eastAsia"/>
          <w:kern w:val="0"/>
          <w:sz w:val="28"/>
          <w:szCs w:val="28"/>
        </w:rPr>
        <w:t>、</w:t>
      </w:r>
      <w:r>
        <w:rPr>
          <w:rFonts w:ascii="Tahoma" w:hAnsi="Tahoma" w:cs="Tahoma"/>
          <w:kern w:val="0"/>
          <w:sz w:val="28"/>
          <w:szCs w:val="28"/>
        </w:rPr>
        <w:t>10</w:t>
      </w:r>
      <w:r>
        <w:rPr>
          <w:rFonts w:ascii="Tahoma" w:hAnsi="Tahoma" w:cs="Tahoma" w:hint="eastAsia"/>
          <w:kern w:val="0"/>
          <w:sz w:val="28"/>
          <w:szCs w:val="28"/>
        </w:rPr>
        <w:t>、</w:t>
      </w:r>
      <w:r>
        <w:rPr>
          <w:rFonts w:ascii="Tahoma" w:hAnsi="Tahoma" w:cs="Tahoma"/>
          <w:kern w:val="0"/>
          <w:sz w:val="28"/>
          <w:szCs w:val="28"/>
        </w:rPr>
        <w:t>5</w:t>
      </w:r>
      <w:r>
        <w:rPr>
          <w:rFonts w:ascii="Tahoma" w:hAnsi="Tahoma" w:cs="Tahoma" w:hint="eastAsia"/>
          <w:kern w:val="0"/>
          <w:sz w:val="28"/>
          <w:szCs w:val="28"/>
        </w:rPr>
        <w:t>分。以上奖励级别以学校科研管理部门认定为准。</w:t>
      </w:r>
    </w:p>
    <w:p w14:paraId="572E06DD" w14:textId="77777777" w:rsidR="009332D4" w:rsidRDefault="009332D4">
      <w:pPr>
        <w:widowControl/>
        <w:shd w:val="clear" w:color="auto" w:fill="FFFFFF"/>
        <w:spacing w:line="500" w:lineRule="exact"/>
        <w:ind w:firstLine="560"/>
        <w:jc w:val="left"/>
        <w:rPr>
          <w:rFonts w:ascii="Tahoma" w:hAnsi="Tahoma" w:cs="Tahoma"/>
          <w:kern w:val="0"/>
          <w:sz w:val="28"/>
          <w:szCs w:val="28"/>
        </w:rPr>
      </w:pPr>
      <w:r w:rsidRPr="008421EA">
        <w:rPr>
          <w:rFonts w:ascii="Tahoma" w:hAnsi="Tahoma" w:cs="Tahoma" w:hint="eastAsia"/>
          <w:kern w:val="0"/>
          <w:sz w:val="28"/>
          <w:szCs w:val="28"/>
        </w:rPr>
        <w:t>11.</w:t>
      </w:r>
      <w:r w:rsidRPr="008421EA">
        <w:rPr>
          <w:rFonts w:ascii="Tahoma" w:hAnsi="Tahoma" w:cs="Tahoma" w:hint="eastAsia"/>
          <w:kern w:val="0"/>
          <w:sz w:val="28"/>
          <w:szCs w:val="28"/>
        </w:rPr>
        <w:t>论文发表、参加学术会议都必须以“中山大学”的名义才能予以认定加分。</w:t>
      </w:r>
    </w:p>
    <w:p w14:paraId="1BCA3B1B" w14:textId="77777777" w:rsidR="009B7AC9" w:rsidRDefault="009B7AC9">
      <w:pPr>
        <w:widowControl/>
        <w:shd w:val="clear" w:color="auto" w:fill="FFFFFF"/>
        <w:spacing w:line="500" w:lineRule="exact"/>
        <w:ind w:firstLine="560"/>
        <w:jc w:val="left"/>
        <w:rPr>
          <w:rFonts w:ascii="Tahoma" w:hAnsi="Tahoma" w:cs="Tahoma"/>
          <w:color w:val="000000"/>
          <w:kern w:val="0"/>
          <w:sz w:val="28"/>
          <w:szCs w:val="28"/>
        </w:rPr>
      </w:pPr>
    </w:p>
    <w:p w14:paraId="384A4716" w14:textId="77777777" w:rsidR="009B7AC9" w:rsidRDefault="007E10F7">
      <w:pPr>
        <w:widowControl/>
        <w:shd w:val="clear" w:color="auto" w:fill="FFFFFF"/>
        <w:ind w:firstLine="560"/>
        <w:jc w:val="left"/>
        <w:rPr>
          <w:rFonts w:ascii="Tahoma" w:hAnsi="Tahoma" w:cs="Tahoma"/>
          <w:color w:val="000000"/>
          <w:kern w:val="0"/>
          <w:sz w:val="28"/>
          <w:szCs w:val="28"/>
        </w:rPr>
      </w:pPr>
      <w:r>
        <w:rPr>
          <w:rFonts w:ascii="Tahoma" w:hAnsi="Tahoma" w:cs="Tahoma" w:hint="eastAsia"/>
          <w:color w:val="000000"/>
          <w:kern w:val="0"/>
          <w:sz w:val="28"/>
          <w:szCs w:val="28"/>
        </w:rPr>
        <w:t>（二）社会工作与竞赛活动加分</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93"/>
        <w:gridCol w:w="1729"/>
      </w:tblGrid>
      <w:tr w:rsidR="009B7AC9" w14:paraId="4519EE6F" w14:textId="77777777">
        <w:trPr>
          <w:trHeight w:val="434"/>
        </w:trPr>
        <w:tc>
          <w:tcPr>
            <w:tcW w:w="675" w:type="dxa"/>
          </w:tcPr>
          <w:p w14:paraId="1495ED63" w14:textId="77777777" w:rsidR="009B7AC9" w:rsidRDefault="009B7AC9">
            <w:pPr>
              <w:adjustRightInd w:val="0"/>
              <w:snapToGrid w:val="0"/>
              <w:spacing w:line="360" w:lineRule="auto"/>
              <w:jc w:val="center"/>
              <w:rPr>
                <w:rFonts w:ascii="宋体" w:eastAsia="Times New Roman" w:hAnsi="宋体"/>
                <w:sz w:val="20"/>
                <w:szCs w:val="21"/>
              </w:rPr>
            </w:pPr>
          </w:p>
        </w:tc>
        <w:tc>
          <w:tcPr>
            <w:tcW w:w="6493" w:type="dxa"/>
            <w:vAlign w:val="center"/>
          </w:tcPr>
          <w:p w14:paraId="56C0B300" w14:textId="77777777" w:rsidR="009B7AC9" w:rsidRDefault="007E10F7">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类   别</w:t>
            </w:r>
          </w:p>
        </w:tc>
        <w:tc>
          <w:tcPr>
            <w:tcW w:w="1729" w:type="dxa"/>
            <w:vAlign w:val="center"/>
          </w:tcPr>
          <w:p w14:paraId="399FDE24" w14:textId="77777777" w:rsidR="009B7AC9" w:rsidRDefault="007E10F7">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加  分/项</w:t>
            </w:r>
          </w:p>
        </w:tc>
      </w:tr>
      <w:tr w:rsidR="009B7AC9" w14:paraId="5A3D976A" w14:textId="77777777">
        <w:tc>
          <w:tcPr>
            <w:tcW w:w="675" w:type="dxa"/>
          </w:tcPr>
          <w:p w14:paraId="0EDCEC9F" w14:textId="77777777" w:rsidR="009B7AC9" w:rsidRDefault="007E10F7" w:rsidP="00BF3EFA">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lastRenderedPageBreak/>
              <w:t>1</w:t>
            </w:r>
          </w:p>
        </w:tc>
        <w:tc>
          <w:tcPr>
            <w:tcW w:w="6493" w:type="dxa"/>
            <w:vAlign w:val="center"/>
          </w:tcPr>
          <w:p w14:paraId="4C6E5080" w14:textId="77777777" w:rsidR="009B7AC9" w:rsidRDefault="007E10F7">
            <w:pPr>
              <w:adjustRightInd w:val="0"/>
              <w:snapToGrid w:val="0"/>
              <w:spacing w:line="360" w:lineRule="auto"/>
              <w:rPr>
                <w:rFonts w:ascii="宋体" w:eastAsia="Times New Roman" w:hAnsi="宋体"/>
                <w:sz w:val="18"/>
                <w:szCs w:val="18"/>
              </w:rPr>
            </w:pPr>
            <w:proofErr w:type="spellStart"/>
            <w:r>
              <w:rPr>
                <w:rFonts w:ascii="宋体" w:eastAsia="Times New Roman" w:hAnsi="宋体"/>
                <w:sz w:val="18"/>
                <w:szCs w:val="18"/>
              </w:rPr>
              <w:t>担任校团委兼职副书记、校研究生会主席、副主席，校研会常委</w:t>
            </w:r>
            <w:proofErr w:type="spellEnd"/>
          </w:p>
        </w:tc>
        <w:tc>
          <w:tcPr>
            <w:tcW w:w="1729" w:type="dxa"/>
            <w:vAlign w:val="center"/>
          </w:tcPr>
          <w:p w14:paraId="3F1315F1" w14:textId="77777777" w:rsidR="009B7AC9" w:rsidRDefault="007E10F7">
            <w:pPr>
              <w:adjustRightInd w:val="0"/>
              <w:snapToGrid w:val="0"/>
              <w:spacing w:line="360" w:lineRule="auto"/>
              <w:jc w:val="center"/>
              <w:rPr>
                <w:rFonts w:ascii="宋体" w:hAnsi="宋体"/>
                <w:sz w:val="20"/>
                <w:szCs w:val="21"/>
              </w:rPr>
            </w:pPr>
            <w:r>
              <w:rPr>
                <w:rFonts w:ascii="宋体" w:hAnsi="宋体" w:hint="eastAsia"/>
                <w:sz w:val="20"/>
                <w:szCs w:val="21"/>
              </w:rPr>
              <w:t>5</w:t>
            </w:r>
          </w:p>
        </w:tc>
      </w:tr>
      <w:tr w:rsidR="009B7AC9" w14:paraId="5D43048A" w14:textId="77777777">
        <w:tc>
          <w:tcPr>
            <w:tcW w:w="675" w:type="dxa"/>
          </w:tcPr>
          <w:p w14:paraId="07E6A7AF" w14:textId="77777777" w:rsidR="009B7AC9" w:rsidRDefault="007E10F7" w:rsidP="00BF3EFA">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2</w:t>
            </w:r>
          </w:p>
        </w:tc>
        <w:tc>
          <w:tcPr>
            <w:tcW w:w="6493" w:type="dxa"/>
            <w:vAlign w:val="center"/>
          </w:tcPr>
          <w:p w14:paraId="36BBA6D0" w14:textId="77777777" w:rsidR="009B7AC9" w:rsidRDefault="007E10F7">
            <w:pPr>
              <w:adjustRightInd w:val="0"/>
              <w:snapToGrid w:val="0"/>
              <w:spacing w:line="360" w:lineRule="auto"/>
              <w:rPr>
                <w:rFonts w:ascii="宋体" w:eastAsia="Times New Roman" w:hAnsi="宋体"/>
                <w:sz w:val="18"/>
                <w:szCs w:val="18"/>
              </w:rPr>
            </w:pPr>
            <w:proofErr w:type="spellStart"/>
            <w:r>
              <w:rPr>
                <w:rFonts w:ascii="宋体" w:eastAsia="Times New Roman" w:hAnsi="宋体"/>
                <w:sz w:val="18"/>
                <w:szCs w:val="18"/>
              </w:rPr>
              <w:t>院研究生会主席、副主席，院团总支副书记</w:t>
            </w:r>
            <w:proofErr w:type="spellEnd"/>
            <w:r>
              <w:rPr>
                <w:rFonts w:ascii="宋体" w:hAnsi="宋体" w:hint="eastAsia"/>
                <w:sz w:val="18"/>
                <w:szCs w:val="18"/>
              </w:rPr>
              <w:t>、委员</w:t>
            </w:r>
          </w:p>
        </w:tc>
        <w:tc>
          <w:tcPr>
            <w:tcW w:w="1729" w:type="dxa"/>
            <w:vAlign w:val="center"/>
          </w:tcPr>
          <w:p w14:paraId="57FB42EB" w14:textId="77777777" w:rsidR="009B7AC9" w:rsidRDefault="007E10F7">
            <w:pPr>
              <w:adjustRightInd w:val="0"/>
              <w:snapToGrid w:val="0"/>
              <w:spacing w:line="360" w:lineRule="auto"/>
              <w:jc w:val="center"/>
              <w:rPr>
                <w:rFonts w:ascii="宋体" w:hAnsi="宋体"/>
                <w:sz w:val="20"/>
                <w:szCs w:val="21"/>
              </w:rPr>
            </w:pPr>
            <w:r>
              <w:rPr>
                <w:rFonts w:ascii="宋体" w:hAnsi="宋体" w:hint="eastAsia"/>
                <w:sz w:val="20"/>
                <w:szCs w:val="21"/>
              </w:rPr>
              <w:t>3</w:t>
            </w:r>
          </w:p>
        </w:tc>
      </w:tr>
      <w:tr w:rsidR="009B7AC9" w:rsidRPr="00A772A0" w14:paraId="01684FF3" w14:textId="77777777">
        <w:tc>
          <w:tcPr>
            <w:tcW w:w="675" w:type="dxa"/>
          </w:tcPr>
          <w:p w14:paraId="6F1213CC" w14:textId="77777777" w:rsidR="009B7AC9" w:rsidRPr="00A772A0" w:rsidRDefault="007E10F7" w:rsidP="00BF3EFA">
            <w:pPr>
              <w:adjustRightInd w:val="0"/>
              <w:snapToGrid w:val="0"/>
              <w:spacing w:line="360" w:lineRule="auto"/>
              <w:jc w:val="center"/>
              <w:rPr>
                <w:rFonts w:ascii="宋体" w:eastAsia="Times New Roman" w:hAnsi="宋体"/>
                <w:sz w:val="20"/>
                <w:szCs w:val="21"/>
              </w:rPr>
            </w:pPr>
            <w:r w:rsidRPr="00A772A0">
              <w:rPr>
                <w:rFonts w:ascii="宋体" w:eastAsia="Times New Roman" w:hAnsi="宋体" w:hint="eastAsia"/>
                <w:sz w:val="20"/>
                <w:szCs w:val="21"/>
              </w:rPr>
              <w:t>3</w:t>
            </w:r>
          </w:p>
        </w:tc>
        <w:tc>
          <w:tcPr>
            <w:tcW w:w="6493" w:type="dxa"/>
            <w:vAlign w:val="center"/>
          </w:tcPr>
          <w:p w14:paraId="238E6801" w14:textId="77777777" w:rsidR="009B7AC9" w:rsidRPr="00A772A0" w:rsidRDefault="007E10F7" w:rsidP="00AB1FEB">
            <w:pPr>
              <w:adjustRightInd w:val="0"/>
              <w:snapToGrid w:val="0"/>
              <w:spacing w:line="360" w:lineRule="auto"/>
              <w:rPr>
                <w:rFonts w:ascii="宋体" w:eastAsia="Times New Roman" w:hAnsi="宋体"/>
                <w:sz w:val="18"/>
                <w:szCs w:val="18"/>
              </w:rPr>
            </w:pPr>
            <w:proofErr w:type="spellStart"/>
            <w:r w:rsidRPr="00A772A0">
              <w:rPr>
                <w:rFonts w:ascii="宋体" w:eastAsia="Times New Roman" w:hAnsi="宋体"/>
                <w:sz w:val="18"/>
                <w:szCs w:val="18"/>
              </w:rPr>
              <w:t>担任校、院研究生会部长、秘书长，</w:t>
            </w:r>
            <w:r w:rsidRPr="00A772A0">
              <w:rPr>
                <w:rFonts w:ascii="宋体" w:eastAsia="Times New Roman" w:hAnsi="宋体" w:hint="eastAsia"/>
                <w:sz w:val="18"/>
                <w:szCs w:val="18"/>
              </w:rPr>
              <w:t>院团总支部长</w:t>
            </w:r>
            <w:r w:rsidRPr="00A772A0">
              <w:rPr>
                <w:rFonts w:ascii="宋体" w:eastAsia="Times New Roman" w:hAnsi="宋体"/>
                <w:sz w:val="18"/>
                <w:szCs w:val="18"/>
              </w:rPr>
              <w:t>，</w:t>
            </w:r>
            <w:r w:rsidR="00AB1FEB" w:rsidRPr="00A772A0">
              <w:rPr>
                <w:rFonts w:ascii="宋体" w:eastAsia="Times New Roman" w:hAnsi="宋体"/>
                <w:sz w:val="18"/>
                <w:szCs w:val="18"/>
              </w:rPr>
              <w:t>党支部书记</w:t>
            </w:r>
            <w:proofErr w:type="spellEnd"/>
            <w:r w:rsidR="00AB1FEB" w:rsidRPr="00A772A0">
              <w:rPr>
                <w:rFonts w:ascii="宋体" w:eastAsiaTheme="minorEastAsia" w:hAnsi="宋体" w:hint="eastAsia"/>
                <w:sz w:val="18"/>
                <w:szCs w:val="18"/>
              </w:rPr>
              <w:t>，团支书，</w:t>
            </w:r>
            <w:proofErr w:type="spellStart"/>
            <w:r w:rsidR="00AB1FEB" w:rsidRPr="00A772A0">
              <w:rPr>
                <w:rFonts w:ascii="宋体" w:eastAsia="Times New Roman" w:hAnsi="宋体"/>
                <w:sz w:val="18"/>
                <w:szCs w:val="18"/>
              </w:rPr>
              <w:t>班长</w:t>
            </w:r>
            <w:proofErr w:type="spellEnd"/>
            <w:r w:rsidRPr="00A772A0">
              <w:rPr>
                <w:rFonts w:ascii="宋体" w:eastAsia="Times New Roman" w:hAnsi="宋体"/>
                <w:sz w:val="18"/>
                <w:szCs w:val="18"/>
              </w:rPr>
              <w:t>，</w:t>
            </w:r>
            <w:r w:rsidR="00BD33EE" w:rsidRPr="00A772A0">
              <w:rPr>
                <w:rFonts w:ascii="宋体" w:eastAsiaTheme="minorEastAsia" w:hAnsi="宋体" w:hint="eastAsia"/>
                <w:sz w:val="18"/>
                <w:szCs w:val="18"/>
              </w:rPr>
              <w:t>学院主办的报纸、刊物</w:t>
            </w:r>
            <w:r w:rsidR="00F012D0" w:rsidRPr="00A772A0">
              <w:rPr>
                <w:rFonts w:ascii="宋体" w:eastAsiaTheme="minorEastAsia" w:hAnsi="宋体" w:hint="eastAsia"/>
                <w:sz w:val="18"/>
                <w:szCs w:val="18"/>
              </w:rPr>
              <w:t>（含青年媒体中心）</w:t>
            </w:r>
            <w:r w:rsidR="00BD33EE" w:rsidRPr="00A772A0">
              <w:rPr>
                <w:rFonts w:ascii="宋体" w:eastAsiaTheme="minorEastAsia" w:hAnsi="宋体" w:hint="eastAsia"/>
                <w:sz w:val="18"/>
                <w:szCs w:val="18"/>
              </w:rPr>
              <w:t>的</w:t>
            </w:r>
            <w:proofErr w:type="spellStart"/>
            <w:r w:rsidRPr="00A772A0">
              <w:rPr>
                <w:rFonts w:ascii="宋体" w:eastAsia="Times New Roman" w:hAnsi="宋体"/>
                <w:sz w:val="18"/>
                <w:szCs w:val="18"/>
              </w:rPr>
              <w:t>执行主编</w:t>
            </w:r>
            <w:proofErr w:type="spellEnd"/>
          </w:p>
        </w:tc>
        <w:tc>
          <w:tcPr>
            <w:tcW w:w="1729" w:type="dxa"/>
            <w:vAlign w:val="center"/>
          </w:tcPr>
          <w:p w14:paraId="2938C19C" w14:textId="77777777" w:rsidR="009B7AC9" w:rsidRPr="00A772A0" w:rsidRDefault="007E10F7">
            <w:pPr>
              <w:adjustRightInd w:val="0"/>
              <w:snapToGrid w:val="0"/>
              <w:spacing w:line="360" w:lineRule="auto"/>
              <w:jc w:val="center"/>
              <w:rPr>
                <w:rFonts w:ascii="宋体" w:eastAsia="Times New Roman" w:hAnsi="宋体"/>
                <w:sz w:val="20"/>
                <w:szCs w:val="21"/>
              </w:rPr>
            </w:pPr>
            <w:r w:rsidRPr="00A772A0">
              <w:rPr>
                <w:rFonts w:ascii="宋体" w:eastAsia="Times New Roman" w:hAnsi="宋体" w:hint="eastAsia"/>
                <w:sz w:val="20"/>
                <w:szCs w:val="21"/>
              </w:rPr>
              <w:t>2</w:t>
            </w:r>
          </w:p>
        </w:tc>
      </w:tr>
      <w:tr w:rsidR="009B7AC9" w:rsidRPr="00A772A0" w14:paraId="1FDDB991" w14:textId="77777777">
        <w:tc>
          <w:tcPr>
            <w:tcW w:w="675" w:type="dxa"/>
          </w:tcPr>
          <w:p w14:paraId="19CFBB54" w14:textId="77777777" w:rsidR="009B7AC9" w:rsidRPr="00A772A0" w:rsidRDefault="007E10F7" w:rsidP="00BF3EFA">
            <w:pPr>
              <w:adjustRightInd w:val="0"/>
              <w:snapToGrid w:val="0"/>
              <w:spacing w:line="360" w:lineRule="auto"/>
              <w:jc w:val="center"/>
              <w:rPr>
                <w:rFonts w:ascii="宋体" w:eastAsia="Times New Roman" w:hAnsi="宋体"/>
                <w:sz w:val="20"/>
                <w:szCs w:val="21"/>
              </w:rPr>
            </w:pPr>
            <w:r w:rsidRPr="00A772A0">
              <w:rPr>
                <w:rFonts w:ascii="宋体" w:eastAsia="Times New Roman" w:hAnsi="宋体" w:hint="eastAsia"/>
                <w:sz w:val="20"/>
                <w:szCs w:val="21"/>
              </w:rPr>
              <w:t>4</w:t>
            </w:r>
          </w:p>
        </w:tc>
        <w:tc>
          <w:tcPr>
            <w:tcW w:w="6493" w:type="dxa"/>
            <w:vAlign w:val="center"/>
          </w:tcPr>
          <w:p w14:paraId="515232C6" w14:textId="77777777" w:rsidR="009B7AC9" w:rsidRPr="00A772A0" w:rsidRDefault="007E10F7" w:rsidP="00D70781">
            <w:pPr>
              <w:adjustRightInd w:val="0"/>
              <w:snapToGrid w:val="0"/>
              <w:spacing w:line="360" w:lineRule="auto"/>
              <w:rPr>
                <w:rFonts w:ascii="宋体" w:eastAsiaTheme="minorEastAsia" w:hAnsi="宋体"/>
                <w:sz w:val="18"/>
                <w:szCs w:val="18"/>
              </w:rPr>
            </w:pPr>
            <w:proofErr w:type="spellStart"/>
            <w:r w:rsidRPr="00A772A0">
              <w:rPr>
                <w:rFonts w:ascii="宋体" w:eastAsia="Times New Roman" w:hAnsi="宋体"/>
                <w:sz w:val="18"/>
                <w:szCs w:val="18"/>
              </w:rPr>
              <w:t>担任党支部委员</w:t>
            </w:r>
            <w:proofErr w:type="spellEnd"/>
            <w:r w:rsidRPr="00A772A0">
              <w:rPr>
                <w:rFonts w:ascii="宋体" w:eastAsia="Times New Roman" w:hAnsi="宋体"/>
                <w:sz w:val="18"/>
                <w:szCs w:val="18"/>
              </w:rPr>
              <w:t>，</w:t>
            </w:r>
            <w:r w:rsidR="0038211E" w:rsidRPr="00A772A0">
              <w:rPr>
                <w:rFonts w:ascii="宋体" w:eastAsiaTheme="minorEastAsia" w:hAnsi="宋体" w:hint="eastAsia"/>
                <w:sz w:val="18"/>
                <w:szCs w:val="18"/>
              </w:rPr>
              <w:t>团支部委员、</w:t>
            </w:r>
            <w:proofErr w:type="spellStart"/>
            <w:r w:rsidRPr="00A772A0">
              <w:rPr>
                <w:rFonts w:ascii="宋体" w:eastAsia="Times New Roman" w:hAnsi="宋体"/>
                <w:sz w:val="18"/>
                <w:szCs w:val="18"/>
              </w:rPr>
              <w:t>班委，研究生会副部长</w:t>
            </w:r>
            <w:proofErr w:type="spellEnd"/>
            <w:r w:rsidRPr="00A772A0">
              <w:rPr>
                <w:rFonts w:ascii="宋体" w:eastAsia="Times New Roman" w:hAnsi="宋体"/>
                <w:sz w:val="18"/>
                <w:szCs w:val="18"/>
              </w:rPr>
              <w:t>，</w:t>
            </w:r>
            <w:r w:rsidR="00D70781" w:rsidRPr="00A772A0">
              <w:rPr>
                <w:rFonts w:ascii="宋体" w:eastAsiaTheme="minorEastAsia" w:hAnsi="宋体" w:hint="eastAsia"/>
                <w:sz w:val="18"/>
                <w:szCs w:val="18"/>
              </w:rPr>
              <w:t>学院主办的报纸、刊物</w:t>
            </w:r>
            <w:r w:rsidR="00BC0F37" w:rsidRPr="00A772A0">
              <w:rPr>
                <w:rFonts w:ascii="宋体" w:eastAsiaTheme="minorEastAsia" w:hAnsi="宋体" w:hint="eastAsia"/>
                <w:sz w:val="18"/>
                <w:szCs w:val="18"/>
              </w:rPr>
              <w:t>（含青年媒体中心）</w:t>
            </w:r>
            <w:r w:rsidR="00D70781" w:rsidRPr="00A772A0">
              <w:rPr>
                <w:rFonts w:ascii="宋体" w:eastAsiaTheme="minorEastAsia" w:hAnsi="宋体" w:hint="eastAsia"/>
                <w:sz w:val="18"/>
                <w:szCs w:val="18"/>
              </w:rPr>
              <w:t>的编辑</w:t>
            </w:r>
          </w:p>
        </w:tc>
        <w:tc>
          <w:tcPr>
            <w:tcW w:w="1729" w:type="dxa"/>
            <w:vAlign w:val="center"/>
          </w:tcPr>
          <w:p w14:paraId="5972B02E" w14:textId="77777777" w:rsidR="009B7AC9" w:rsidRPr="00A772A0" w:rsidRDefault="007E10F7">
            <w:pPr>
              <w:adjustRightInd w:val="0"/>
              <w:snapToGrid w:val="0"/>
              <w:spacing w:line="360" w:lineRule="auto"/>
              <w:jc w:val="center"/>
              <w:rPr>
                <w:rFonts w:ascii="宋体" w:eastAsia="Times New Roman" w:hAnsi="宋体"/>
                <w:sz w:val="20"/>
                <w:szCs w:val="21"/>
              </w:rPr>
            </w:pPr>
            <w:r w:rsidRPr="00A772A0">
              <w:rPr>
                <w:rFonts w:ascii="宋体" w:eastAsia="Times New Roman" w:hAnsi="宋体" w:hint="eastAsia"/>
                <w:sz w:val="20"/>
                <w:szCs w:val="21"/>
              </w:rPr>
              <w:t>1</w:t>
            </w:r>
          </w:p>
        </w:tc>
      </w:tr>
      <w:tr w:rsidR="009B7AC9" w14:paraId="7406360D" w14:textId="77777777">
        <w:tc>
          <w:tcPr>
            <w:tcW w:w="675" w:type="dxa"/>
          </w:tcPr>
          <w:p w14:paraId="1824B5E3" w14:textId="77777777" w:rsidR="009B7AC9" w:rsidRPr="00A772A0" w:rsidRDefault="007E10F7" w:rsidP="00BF3EFA">
            <w:pPr>
              <w:adjustRightInd w:val="0"/>
              <w:snapToGrid w:val="0"/>
              <w:spacing w:line="360" w:lineRule="auto"/>
              <w:jc w:val="center"/>
              <w:rPr>
                <w:rFonts w:ascii="宋体" w:eastAsia="Times New Roman" w:hAnsi="宋体"/>
                <w:sz w:val="20"/>
                <w:szCs w:val="21"/>
              </w:rPr>
            </w:pPr>
            <w:r w:rsidRPr="00A772A0">
              <w:rPr>
                <w:rFonts w:ascii="宋体" w:eastAsia="Times New Roman" w:hAnsi="宋体" w:hint="eastAsia"/>
                <w:sz w:val="20"/>
                <w:szCs w:val="21"/>
              </w:rPr>
              <w:t>5</w:t>
            </w:r>
          </w:p>
        </w:tc>
        <w:tc>
          <w:tcPr>
            <w:tcW w:w="6493" w:type="dxa"/>
            <w:vAlign w:val="center"/>
          </w:tcPr>
          <w:p w14:paraId="53628082" w14:textId="77777777" w:rsidR="009B7AC9" w:rsidRPr="00A772A0" w:rsidRDefault="00A56355">
            <w:pPr>
              <w:adjustRightInd w:val="0"/>
              <w:snapToGrid w:val="0"/>
              <w:spacing w:line="360" w:lineRule="auto"/>
              <w:rPr>
                <w:rFonts w:ascii="宋体" w:eastAsiaTheme="minorEastAsia" w:hAnsi="宋体"/>
                <w:sz w:val="18"/>
                <w:szCs w:val="18"/>
              </w:rPr>
            </w:pPr>
            <w:r w:rsidRPr="00A772A0">
              <w:rPr>
                <w:rFonts w:ascii="宋体" w:eastAsiaTheme="minorEastAsia" w:hAnsi="宋体" w:hint="eastAsia"/>
                <w:sz w:val="18"/>
                <w:szCs w:val="18"/>
              </w:rPr>
              <w:t>担任学院主办的报纸、刊物</w:t>
            </w:r>
            <w:r w:rsidR="00A17242" w:rsidRPr="00A772A0">
              <w:rPr>
                <w:rFonts w:ascii="宋体" w:eastAsiaTheme="minorEastAsia" w:hAnsi="宋体" w:hint="eastAsia"/>
                <w:sz w:val="18"/>
                <w:szCs w:val="18"/>
              </w:rPr>
              <w:t>（含青年媒体中心）</w:t>
            </w:r>
            <w:r w:rsidRPr="00A772A0">
              <w:rPr>
                <w:rFonts w:ascii="宋体" w:eastAsiaTheme="minorEastAsia" w:hAnsi="宋体" w:hint="eastAsia"/>
                <w:sz w:val="18"/>
                <w:szCs w:val="18"/>
              </w:rPr>
              <w:t>的记者、编务</w:t>
            </w:r>
          </w:p>
        </w:tc>
        <w:tc>
          <w:tcPr>
            <w:tcW w:w="1729" w:type="dxa"/>
            <w:vAlign w:val="center"/>
          </w:tcPr>
          <w:p w14:paraId="04E8DA2A" w14:textId="77777777" w:rsidR="009B7AC9" w:rsidRPr="00A56355" w:rsidRDefault="00A56355">
            <w:pPr>
              <w:adjustRightInd w:val="0"/>
              <w:snapToGrid w:val="0"/>
              <w:spacing w:line="360" w:lineRule="auto"/>
              <w:jc w:val="center"/>
              <w:rPr>
                <w:rFonts w:ascii="宋体" w:eastAsiaTheme="minorEastAsia" w:hAnsi="宋体"/>
                <w:sz w:val="20"/>
                <w:szCs w:val="21"/>
              </w:rPr>
            </w:pPr>
            <w:r w:rsidRPr="00A772A0">
              <w:rPr>
                <w:rFonts w:ascii="宋体" w:eastAsiaTheme="minorEastAsia" w:hAnsi="宋体" w:hint="eastAsia"/>
                <w:sz w:val="20"/>
                <w:szCs w:val="21"/>
              </w:rPr>
              <w:t>0.8</w:t>
            </w:r>
          </w:p>
        </w:tc>
      </w:tr>
      <w:tr w:rsidR="00A56355" w14:paraId="315FE146" w14:textId="77777777">
        <w:tc>
          <w:tcPr>
            <w:tcW w:w="675" w:type="dxa"/>
          </w:tcPr>
          <w:p w14:paraId="2D5484CA" w14:textId="77777777" w:rsidR="00A56355" w:rsidRDefault="00A56355" w:rsidP="00BF3EFA">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6</w:t>
            </w:r>
          </w:p>
        </w:tc>
        <w:tc>
          <w:tcPr>
            <w:tcW w:w="6493" w:type="dxa"/>
            <w:vAlign w:val="center"/>
          </w:tcPr>
          <w:p w14:paraId="1E76FACC" w14:textId="77777777" w:rsidR="00A56355" w:rsidRDefault="00A56355" w:rsidP="00CE3D04">
            <w:pPr>
              <w:adjustRightInd w:val="0"/>
              <w:snapToGrid w:val="0"/>
              <w:spacing w:line="360" w:lineRule="auto"/>
              <w:rPr>
                <w:rFonts w:ascii="宋体" w:eastAsia="Times New Roman" w:hAnsi="宋体"/>
                <w:sz w:val="18"/>
                <w:szCs w:val="18"/>
              </w:rPr>
            </w:pPr>
            <w:proofErr w:type="spellStart"/>
            <w:r>
              <w:rPr>
                <w:rFonts w:ascii="宋体" w:eastAsia="Times New Roman" w:hAnsi="宋体"/>
                <w:sz w:val="18"/>
                <w:szCs w:val="18"/>
              </w:rPr>
              <w:t>各方面表现突出，能起模范带头作用，出色完成组织交给的各项任务的，获得校、院优秀学生干部</w:t>
            </w:r>
            <w:proofErr w:type="spellEnd"/>
          </w:p>
        </w:tc>
        <w:tc>
          <w:tcPr>
            <w:tcW w:w="1729" w:type="dxa"/>
            <w:vAlign w:val="center"/>
          </w:tcPr>
          <w:p w14:paraId="55802D8A" w14:textId="77777777" w:rsidR="00A56355" w:rsidRDefault="00A56355" w:rsidP="00CE3D04">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1.5</w:t>
            </w:r>
          </w:p>
        </w:tc>
      </w:tr>
      <w:tr w:rsidR="00A56355" w14:paraId="11428676" w14:textId="77777777">
        <w:tc>
          <w:tcPr>
            <w:tcW w:w="675" w:type="dxa"/>
          </w:tcPr>
          <w:p w14:paraId="4652019D" w14:textId="77777777" w:rsidR="00A56355" w:rsidRDefault="00A56355" w:rsidP="00BF3EFA">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7</w:t>
            </w:r>
          </w:p>
        </w:tc>
        <w:tc>
          <w:tcPr>
            <w:tcW w:w="6493" w:type="dxa"/>
            <w:vAlign w:val="center"/>
          </w:tcPr>
          <w:p w14:paraId="5314ACF1" w14:textId="77777777" w:rsidR="00A56355" w:rsidRDefault="00A56355" w:rsidP="00CE3D04">
            <w:pPr>
              <w:adjustRightInd w:val="0"/>
              <w:snapToGrid w:val="0"/>
              <w:spacing w:line="360" w:lineRule="auto"/>
              <w:rPr>
                <w:rFonts w:ascii="宋体" w:eastAsia="Times New Roman" w:hAnsi="宋体"/>
                <w:sz w:val="18"/>
                <w:szCs w:val="18"/>
              </w:rPr>
            </w:pPr>
            <w:proofErr w:type="spellStart"/>
            <w:r>
              <w:rPr>
                <w:rFonts w:ascii="宋体" w:eastAsia="Times New Roman" w:hAnsi="宋体"/>
                <w:sz w:val="18"/>
                <w:szCs w:val="18"/>
              </w:rPr>
              <w:t>各方面表现突出，能起模范带头作用，出色完成组织交给的各项任务的，获得校、院工作积极分子</w:t>
            </w:r>
            <w:proofErr w:type="spellEnd"/>
          </w:p>
        </w:tc>
        <w:tc>
          <w:tcPr>
            <w:tcW w:w="1729" w:type="dxa"/>
            <w:vAlign w:val="center"/>
          </w:tcPr>
          <w:p w14:paraId="5B3B6946" w14:textId="77777777" w:rsidR="00A56355" w:rsidRDefault="00A56355" w:rsidP="00CE3D04">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1</w:t>
            </w:r>
          </w:p>
        </w:tc>
      </w:tr>
      <w:tr w:rsidR="00A56355" w14:paraId="202DF037" w14:textId="77777777">
        <w:tc>
          <w:tcPr>
            <w:tcW w:w="675" w:type="dxa"/>
          </w:tcPr>
          <w:p w14:paraId="402D2326" w14:textId="77777777" w:rsidR="00A56355" w:rsidRDefault="00A56355" w:rsidP="00BF3EFA">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8</w:t>
            </w:r>
          </w:p>
        </w:tc>
        <w:tc>
          <w:tcPr>
            <w:tcW w:w="6493" w:type="dxa"/>
            <w:vAlign w:val="center"/>
          </w:tcPr>
          <w:p w14:paraId="1EAA512F" w14:textId="77777777" w:rsidR="00A56355" w:rsidRDefault="00A56355" w:rsidP="00CE3D04">
            <w:pPr>
              <w:adjustRightInd w:val="0"/>
              <w:snapToGrid w:val="0"/>
              <w:spacing w:line="360" w:lineRule="auto"/>
              <w:rPr>
                <w:rFonts w:ascii="宋体" w:eastAsia="Times New Roman" w:hAnsi="宋体"/>
                <w:sz w:val="18"/>
                <w:szCs w:val="18"/>
              </w:rPr>
            </w:pPr>
            <w:proofErr w:type="spellStart"/>
            <w:r>
              <w:rPr>
                <w:rFonts w:ascii="宋体" w:eastAsia="Times New Roman" w:hAnsi="宋体"/>
                <w:sz w:val="18"/>
                <w:szCs w:val="18"/>
              </w:rPr>
              <w:t>参加学术（科技）竞赛，获国际级重要奖项</w:t>
            </w:r>
            <w:proofErr w:type="spellEnd"/>
          </w:p>
        </w:tc>
        <w:tc>
          <w:tcPr>
            <w:tcW w:w="1729" w:type="dxa"/>
            <w:vAlign w:val="center"/>
          </w:tcPr>
          <w:p w14:paraId="06F92C87" w14:textId="77777777" w:rsidR="00A56355" w:rsidRDefault="00A56355" w:rsidP="00CE3D04">
            <w:pPr>
              <w:adjustRightInd w:val="0"/>
              <w:snapToGrid w:val="0"/>
              <w:spacing w:line="360" w:lineRule="auto"/>
              <w:jc w:val="center"/>
              <w:rPr>
                <w:rFonts w:ascii="宋体" w:hAnsi="宋体"/>
                <w:sz w:val="20"/>
                <w:szCs w:val="21"/>
              </w:rPr>
            </w:pPr>
            <w:r>
              <w:rPr>
                <w:rFonts w:ascii="宋体" w:hAnsi="宋体" w:hint="eastAsia"/>
                <w:sz w:val="20"/>
                <w:szCs w:val="21"/>
              </w:rPr>
              <w:t>6.5</w:t>
            </w:r>
          </w:p>
        </w:tc>
      </w:tr>
      <w:tr w:rsidR="00A56355" w14:paraId="620C3852" w14:textId="77777777">
        <w:tc>
          <w:tcPr>
            <w:tcW w:w="675" w:type="dxa"/>
          </w:tcPr>
          <w:p w14:paraId="1D653829" w14:textId="77777777" w:rsidR="00A56355" w:rsidRDefault="00A56355" w:rsidP="00BF3EFA">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9</w:t>
            </w:r>
          </w:p>
        </w:tc>
        <w:tc>
          <w:tcPr>
            <w:tcW w:w="6493" w:type="dxa"/>
            <w:vAlign w:val="center"/>
          </w:tcPr>
          <w:p w14:paraId="4F284FFD" w14:textId="77777777" w:rsidR="00A56355" w:rsidRDefault="00A56355" w:rsidP="00CE3D04">
            <w:pPr>
              <w:adjustRightInd w:val="0"/>
              <w:snapToGrid w:val="0"/>
              <w:spacing w:line="360" w:lineRule="auto"/>
              <w:rPr>
                <w:rFonts w:ascii="宋体" w:eastAsia="Times New Roman" w:hAnsi="宋体"/>
                <w:sz w:val="18"/>
                <w:szCs w:val="18"/>
              </w:rPr>
            </w:pPr>
            <w:proofErr w:type="spellStart"/>
            <w:r>
              <w:rPr>
                <w:rFonts w:ascii="宋体" w:eastAsia="Times New Roman" w:hAnsi="宋体"/>
                <w:sz w:val="18"/>
                <w:szCs w:val="18"/>
              </w:rPr>
              <w:t>参加学术（科技）竞赛，获国家级重要奖项</w:t>
            </w:r>
            <w:proofErr w:type="spellEnd"/>
          </w:p>
        </w:tc>
        <w:tc>
          <w:tcPr>
            <w:tcW w:w="1729" w:type="dxa"/>
            <w:vAlign w:val="center"/>
          </w:tcPr>
          <w:p w14:paraId="5891879B" w14:textId="77777777" w:rsidR="00A56355" w:rsidRDefault="00A56355" w:rsidP="00CE3D04">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5</w:t>
            </w:r>
          </w:p>
        </w:tc>
      </w:tr>
      <w:tr w:rsidR="00A56355" w14:paraId="479CB2B4" w14:textId="77777777">
        <w:tc>
          <w:tcPr>
            <w:tcW w:w="675" w:type="dxa"/>
          </w:tcPr>
          <w:p w14:paraId="09D99B07" w14:textId="77777777" w:rsidR="00A56355" w:rsidRDefault="00A56355" w:rsidP="00BF3EFA">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10</w:t>
            </w:r>
          </w:p>
        </w:tc>
        <w:tc>
          <w:tcPr>
            <w:tcW w:w="6493" w:type="dxa"/>
            <w:vAlign w:val="center"/>
          </w:tcPr>
          <w:p w14:paraId="7C1D0AF8" w14:textId="77777777" w:rsidR="00A56355" w:rsidRDefault="00A56355" w:rsidP="00CE3D04">
            <w:pPr>
              <w:adjustRightInd w:val="0"/>
              <w:snapToGrid w:val="0"/>
              <w:spacing w:line="360" w:lineRule="auto"/>
              <w:rPr>
                <w:rFonts w:ascii="宋体" w:eastAsia="Times New Roman" w:hAnsi="宋体"/>
                <w:sz w:val="18"/>
                <w:szCs w:val="18"/>
              </w:rPr>
            </w:pPr>
            <w:proofErr w:type="spellStart"/>
            <w:r>
              <w:rPr>
                <w:rFonts w:ascii="宋体" w:eastAsia="Times New Roman" w:hAnsi="宋体"/>
                <w:sz w:val="18"/>
                <w:szCs w:val="18"/>
              </w:rPr>
              <w:t>参加学术（科技）竞赛，获省级重要奖项</w:t>
            </w:r>
            <w:proofErr w:type="spellEnd"/>
          </w:p>
        </w:tc>
        <w:tc>
          <w:tcPr>
            <w:tcW w:w="1729" w:type="dxa"/>
            <w:vAlign w:val="center"/>
          </w:tcPr>
          <w:p w14:paraId="013ACB7A" w14:textId="77777777" w:rsidR="00A56355" w:rsidRDefault="00A56355" w:rsidP="00CE3D04">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3.5</w:t>
            </w:r>
          </w:p>
        </w:tc>
      </w:tr>
      <w:tr w:rsidR="00A56355" w14:paraId="222B50AB" w14:textId="77777777">
        <w:tc>
          <w:tcPr>
            <w:tcW w:w="675" w:type="dxa"/>
          </w:tcPr>
          <w:p w14:paraId="618083BF" w14:textId="77777777" w:rsidR="00A56355" w:rsidRDefault="00A56355" w:rsidP="00BF3EFA">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11</w:t>
            </w:r>
          </w:p>
        </w:tc>
        <w:tc>
          <w:tcPr>
            <w:tcW w:w="6493" w:type="dxa"/>
            <w:vAlign w:val="center"/>
          </w:tcPr>
          <w:p w14:paraId="1A4B3252" w14:textId="77777777" w:rsidR="00A56355" w:rsidRDefault="00A56355" w:rsidP="00CE3D04">
            <w:pPr>
              <w:adjustRightInd w:val="0"/>
              <w:snapToGrid w:val="0"/>
              <w:spacing w:line="360" w:lineRule="auto"/>
              <w:rPr>
                <w:rFonts w:ascii="宋体" w:eastAsia="Times New Roman" w:hAnsi="宋体"/>
                <w:sz w:val="18"/>
                <w:szCs w:val="18"/>
              </w:rPr>
            </w:pPr>
            <w:proofErr w:type="spellStart"/>
            <w:r>
              <w:rPr>
                <w:rFonts w:ascii="宋体" w:eastAsia="Times New Roman" w:hAnsi="宋体"/>
                <w:sz w:val="18"/>
                <w:szCs w:val="18"/>
              </w:rPr>
              <w:t>参加非学术类竞赛，获国际级重要奖项</w:t>
            </w:r>
            <w:proofErr w:type="spellEnd"/>
          </w:p>
        </w:tc>
        <w:tc>
          <w:tcPr>
            <w:tcW w:w="1729" w:type="dxa"/>
            <w:vAlign w:val="center"/>
          </w:tcPr>
          <w:p w14:paraId="51D637E6" w14:textId="77777777" w:rsidR="00A56355" w:rsidRDefault="00A56355" w:rsidP="00CE3D04">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3</w:t>
            </w:r>
          </w:p>
        </w:tc>
      </w:tr>
      <w:tr w:rsidR="00A56355" w14:paraId="226003EE" w14:textId="77777777">
        <w:tc>
          <w:tcPr>
            <w:tcW w:w="675" w:type="dxa"/>
          </w:tcPr>
          <w:p w14:paraId="72C268FD" w14:textId="77777777" w:rsidR="00A56355" w:rsidRDefault="00A56355" w:rsidP="00BF3EFA">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12</w:t>
            </w:r>
          </w:p>
        </w:tc>
        <w:tc>
          <w:tcPr>
            <w:tcW w:w="6493" w:type="dxa"/>
            <w:vAlign w:val="center"/>
          </w:tcPr>
          <w:p w14:paraId="2742ACF2" w14:textId="77777777" w:rsidR="00A56355" w:rsidRDefault="00A56355" w:rsidP="00CE3D04">
            <w:pPr>
              <w:adjustRightInd w:val="0"/>
              <w:snapToGrid w:val="0"/>
              <w:spacing w:line="360" w:lineRule="auto"/>
              <w:rPr>
                <w:rFonts w:ascii="宋体" w:eastAsia="Times New Roman" w:hAnsi="宋体"/>
                <w:sz w:val="18"/>
                <w:szCs w:val="18"/>
              </w:rPr>
            </w:pPr>
            <w:proofErr w:type="spellStart"/>
            <w:r>
              <w:rPr>
                <w:rFonts w:ascii="宋体" w:eastAsia="Times New Roman" w:hAnsi="宋体"/>
                <w:sz w:val="18"/>
                <w:szCs w:val="18"/>
              </w:rPr>
              <w:t>参加非学术类竞赛，获国家级重要奖项</w:t>
            </w:r>
            <w:proofErr w:type="spellEnd"/>
          </w:p>
        </w:tc>
        <w:tc>
          <w:tcPr>
            <w:tcW w:w="1729" w:type="dxa"/>
            <w:vAlign w:val="center"/>
          </w:tcPr>
          <w:p w14:paraId="43F17D48" w14:textId="77777777" w:rsidR="00A56355" w:rsidRDefault="00A56355" w:rsidP="00CE3D04">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2.5</w:t>
            </w:r>
          </w:p>
        </w:tc>
      </w:tr>
      <w:tr w:rsidR="00A56355" w14:paraId="3B53B83C" w14:textId="77777777">
        <w:tc>
          <w:tcPr>
            <w:tcW w:w="675" w:type="dxa"/>
          </w:tcPr>
          <w:p w14:paraId="588393F5" w14:textId="77777777" w:rsidR="00A56355" w:rsidRDefault="00A56355" w:rsidP="00BF3EFA">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13</w:t>
            </w:r>
          </w:p>
        </w:tc>
        <w:tc>
          <w:tcPr>
            <w:tcW w:w="6493" w:type="dxa"/>
            <w:vAlign w:val="center"/>
          </w:tcPr>
          <w:p w14:paraId="4ACFF751" w14:textId="77777777" w:rsidR="00A56355" w:rsidRDefault="00A56355" w:rsidP="00CE3D04">
            <w:pPr>
              <w:adjustRightInd w:val="0"/>
              <w:snapToGrid w:val="0"/>
              <w:spacing w:line="360" w:lineRule="auto"/>
              <w:rPr>
                <w:rFonts w:ascii="宋体" w:eastAsia="Times New Roman" w:hAnsi="宋体"/>
                <w:sz w:val="18"/>
                <w:szCs w:val="18"/>
              </w:rPr>
            </w:pPr>
            <w:proofErr w:type="spellStart"/>
            <w:r>
              <w:rPr>
                <w:rFonts w:ascii="宋体" w:eastAsia="Times New Roman" w:hAnsi="宋体"/>
                <w:sz w:val="18"/>
                <w:szCs w:val="18"/>
              </w:rPr>
              <w:t>参加非学术类竞赛，获省级重要奖项</w:t>
            </w:r>
            <w:proofErr w:type="spellEnd"/>
          </w:p>
        </w:tc>
        <w:tc>
          <w:tcPr>
            <w:tcW w:w="1729" w:type="dxa"/>
            <w:vAlign w:val="center"/>
          </w:tcPr>
          <w:p w14:paraId="274FCC0C" w14:textId="77777777" w:rsidR="00A56355" w:rsidRDefault="00A56355" w:rsidP="00CE3D04">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2</w:t>
            </w:r>
          </w:p>
        </w:tc>
      </w:tr>
      <w:tr w:rsidR="00A56355" w14:paraId="79287B41" w14:textId="77777777" w:rsidTr="00BF3EFA">
        <w:tc>
          <w:tcPr>
            <w:tcW w:w="675" w:type="dxa"/>
            <w:vAlign w:val="center"/>
          </w:tcPr>
          <w:p w14:paraId="15CFA167" w14:textId="77777777" w:rsidR="00A56355" w:rsidRDefault="00A56355" w:rsidP="00BF3EFA">
            <w:pPr>
              <w:adjustRightInd w:val="0"/>
              <w:snapToGrid w:val="0"/>
              <w:spacing w:line="360" w:lineRule="auto"/>
              <w:jc w:val="center"/>
              <w:rPr>
                <w:rFonts w:ascii="宋体" w:eastAsia="Times New Roman" w:hAnsi="宋体"/>
                <w:sz w:val="20"/>
                <w:szCs w:val="21"/>
              </w:rPr>
            </w:pPr>
            <w:r>
              <w:rPr>
                <w:rFonts w:ascii="宋体" w:hAnsi="宋体" w:hint="eastAsia"/>
                <w:sz w:val="20"/>
                <w:szCs w:val="21"/>
              </w:rPr>
              <w:t>14</w:t>
            </w:r>
          </w:p>
        </w:tc>
        <w:tc>
          <w:tcPr>
            <w:tcW w:w="6493" w:type="dxa"/>
            <w:vAlign w:val="center"/>
          </w:tcPr>
          <w:p w14:paraId="596FAA75" w14:textId="77777777" w:rsidR="00A56355" w:rsidRDefault="00A56355" w:rsidP="00CE3D04">
            <w:pPr>
              <w:adjustRightInd w:val="0"/>
              <w:snapToGrid w:val="0"/>
              <w:spacing w:line="360" w:lineRule="auto"/>
              <w:rPr>
                <w:rFonts w:ascii="宋体" w:eastAsia="Times New Roman" w:hAnsi="宋体"/>
                <w:sz w:val="18"/>
                <w:szCs w:val="18"/>
              </w:rPr>
            </w:pPr>
            <w:proofErr w:type="spellStart"/>
            <w:r>
              <w:rPr>
                <w:rFonts w:ascii="宋体" w:eastAsia="Times New Roman" w:hAnsi="宋体"/>
                <w:sz w:val="18"/>
                <w:szCs w:val="18"/>
              </w:rPr>
              <w:t>参加校比赛，获校级第一名、第二名、第三名</w:t>
            </w:r>
            <w:proofErr w:type="spellEnd"/>
          </w:p>
        </w:tc>
        <w:tc>
          <w:tcPr>
            <w:tcW w:w="1729" w:type="dxa"/>
            <w:vAlign w:val="center"/>
          </w:tcPr>
          <w:p w14:paraId="2BEB33A1" w14:textId="77777777" w:rsidR="00A56355" w:rsidRDefault="00A56355" w:rsidP="00CE3D04">
            <w:pPr>
              <w:adjustRightInd w:val="0"/>
              <w:snapToGrid w:val="0"/>
              <w:spacing w:line="360" w:lineRule="auto"/>
              <w:jc w:val="center"/>
              <w:rPr>
                <w:rFonts w:ascii="宋体" w:eastAsia="Times New Roman" w:hAnsi="宋体"/>
                <w:sz w:val="20"/>
                <w:szCs w:val="21"/>
              </w:rPr>
            </w:pPr>
            <w:r>
              <w:rPr>
                <w:rFonts w:ascii="宋体" w:eastAsia="Times New Roman" w:hAnsi="宋体" w:hint="eastAsia"/>
                <w:sz w:val="20"/>
                <w:szCs w:val="21"/>
              </w:rPr>
              <w:t>1</w:t>
            </w:r>
          </w:p>
        </w:tc>
      </w:tr>
      <w:tr w:rsidR="00A56355" w14:paraId="6050F547" w14:textId="77777777" w:rsidTr="00A56355">
        <w:tc>
          <w:tcPr>
            <w:tcW w:w="675" w:type="dxa"/>
            <w:vAlign w:val="center"/>
          </w:tcPr>
          <w:p w14:paraId="210D6FAA" w14:textId="77777777" w:rsidR="00A56355" w:rsidRDefault="00A56355" w:rsidP="00A56355">
            <w:pPr>
              <w:adjustRightInd w:val="0"/>
              <w:snapToGrid w:val="0"/>
              <w:spacing w:line="360" w:lineRule="auto"/>
              <w:jc w:val="center"/>
              <w:rPr>
                <w:rFonts w:ascii="宋体" w:hAnsi="宋体"/>
                <w:sz w:val="20"/>
                <w:szCs w:val="21"/>
              </w:rPr>
            </w:pPr>
            <w:r>
              <w:rPr>
                <w:rFonts w:ascii="宋体" w:hAnsi="宋体" w:hint="eastAsia"/>
                <w:sz w:val="20"/>
                <w:szCs w:val="21"/>
              </w:rPr>
              <w:t>15</w:t>
            </w:r>
          </w:p>
        </w:tc>
        <w:tc>
          <w:tcPr>
            <w:tcW w:w="6493" w:type="dxa"/>
            <w:vAlign w:val="center"/>
          </w:tcPr>
          <w:p w14:paraId="1B819AC3" w14:textId="77777777" w:rsidR="00A56355" w:rsidRDefault="00A56355" w:rsidP="001F5F8E">
            <w:pPr>
              <w:adjustRightInd w:val="0"/>
              <w:snapToGrid w:val="0"/>
              <w:spacing w:line="360" w:lineRule="auto"/>
              <w:rPr>
                <w:rFonts w:ascii="宋体" w:eastAsia="Times New Roman" w:hAnsi="宋体"/>
                <w:sz w:val="18"/>
                <w:szCs w:val="18"/>
              </w:rPr>
            </w:pPr>
            <w:proofErr w:type="spellStart"/>
            <w:r>
              <w:rPr>
                <w:rFonts w:ascii="宋体" w:eastAsia="Times New Roman" w:hAnsi="宋体"/>
                <w:sz w:val="18"/>
                <w:szCs w:val="18"/>
              </w:rPr>
              <w:t>参加校、院比赛，获校级其他名次或院系级第一名、第二名、第三名</w:t>
            </w:r>
            <w:proofErr w:type="spellEnd"/>
          </w:p>
        </w:tc>
        <w:tc>
          <w:tcPr>
            <w:tcW w:w="1729" w:type="dxa"/>
            <w:vAlign w:val="center"/>
          </w:tcPr>
          <w:p w14:paraId="561AE1B0" w14:textId="77777777" w:rsidR="00A56355" w:rsidRDefault="00A56355" w:rsidP="001F5F8E">
            <w:pPr>
              <w:adjustRightInd w:val="0"/>
              <w:snapToGrid w:val="0"/>
              <w:spacing w:line="360" w:lineRule="auto"/>
              <w:jc w:val="center"/>
              <w:rPr>
                <w:rFonts w:ascii="宋体" w:eastAsia="Times New Roman" w:hAnsi="宋体"/>
                <w:sz w:val="18"/>
                <w:szCs w:val="18"/>
              </w:rPr>
            </w:pPr>
            <w:r>
              <w:rPr>
                <w:rFonts w:ascii="宋体" w:eastAsia="Times New Roman" w:hAnsi="宋体" w:hint="eastAsia"/>
                <w:sz w:val="18"/>
                <w:szCs w:val="18"/>
              </w:rPr>
              <w:t>0.5（1</w:t>
            </w:r>
            <w:r w:rsidR="001F5F8E">
              <w:rPr>
                <w:rFonts w:ascii="宋体" w:eastAsiaTheme="minorEastAsia" w:hAnsi="宋体" w:hint="eastAsia"/>
                <w:sz w:val="18"/>
                <w:szCs w:val="18"/>
              </w:rPr>
              <w:t>4</w:t>
            </w:r>
            <w:r>
              <w:rPr>
                <w:rFonts w:ascii="宋体" w:eastAsia="Times New Roman" w:hAnsi="宋体" w:hint="eastAsia"/>
                <w:sz w:val="18"/>
                <w:szCs w:val="18"/>
              </w:rPr>
              <w:t>、1</w:t>
            </w:r>
            <w:r w:rsidR="001F5F8E">
              <w:rPr>
                <w:rFonts w:ascii="宋体" w:eastAsiaTheme="minorEastAsia" w:hAnsi="宋体" w:hint="eastAsia"/>
                <w:sz w:val="18"/>
                <w:szCs w:val="18"/>
              </w:rPr>
              <w:t>5</w:t>
            </w:r>
            <w:r>
              <w:rPr>
                <w:rFonts w:ascii="宋体" w:eastAsia="Times New Roman" w:hAnsi="宋体" w:hint="eastAsia"/>
                <w:sz w:val="18"/>
                <w:szCs w:val="18"/>
              </w:rPr>
              <w:t>项累计不超3分）</w:t>
            </w:r>
          </w:p>
        </w:tc>
      </w:tr>
      <w:tr w:rsidR="00A56355" w14:paraId="358704C9" w14:textId="77777777">
        <w:tc>
          <w:tcPr>
            <w:tcW w:w="675" w:type="dxa"/>
          </w:tcPr>
          <w:p w14:paraId="1CDE848E" w14:textId="77777777" w:rsidR="00A56355" w:rsidRDefault="00A56355" w:rsidP="00BF3EFA">
            <w:pPr>
              <w:tabs>
                <w:tab w:val="center" w:pos="4153"/>
                <w:tab w:val="right" w:pos="8306"/>
              </w:tabs>
              <w:adjustRightInd w:val="0"/>
              <w:snapToGrid w:val="0"/>
              <w:spacing w:line="360" w:lineRule="auto"/>
              <w:jc w:val="center"/>
              <w:rPr>
                <w:rFonts w:ascii="宋体" w:hAnsi="宋体"/>
                <w:sz w:val="20"/>
                <w:szCs w:val="21"/>
              </w:rPr>
            </w:pPr>
            <w:r>
              <w:rPr>
                <w:rFonts w:ascii="宋体" w:hAnsi="宋体" w:hint="eastAsia"/>
                <w:sz w:val="20"/>
                <w:szCs w:val="21"/>
              </w:rPr>
              <w:t>16</w:t>
            </w:r>
          </w:p>
        </w:tc>
        <w:tc>
          <w:tcPr>
            <w:tcW w:w="6493" w:type="dxa"/>
            <w:vAlign w:val="center"/>
          </w:tcPr>
          <w:p w14:paraId="1F8FF44F" w14:textId="77777777" w:rsidR="00A56355" w:rsidRDefault="00A56355">
            <w:pPr>
              <w:tabs>
                <w:tab w:val="center" w:pos="4153"/>
                <w:tab w:val="right" w:pos="8306"/>
              </w:tabs>
              <w:adjustRightInd w:val="0"/>
              <w:snapToGrid w:val="0"/>
              <w:spacing w:line="360" w:lineRule="auto"/>
              <w:rPr>
                <w:rFonts w:ascii="宋体" w:hAnsi="宋体"/>
                <w:sz w:val="18"/>
                <w:szCs w:val="18"/>
              </w:rPr>
            </w:pPr>
            <w:r>
              <w:rPr>
                <w:rFonts w:ascii="宋体" w:hAnsi="宋体" w:hint="eastAsia"/>
                <w:sz w:val="18"/>
                <w:szCs w:val="18"/>
              </w:rPr>
              <w:t>通过司法考试（只适用于硕士研究生）</w:t>
            </w:r>
          </w:p>
        </w:tc>
        <w:tc>
          <w:tcPr>
            <w:tcW w:w="1729" w:type="dxa"/>
            <w:vAlign w:val="center"/>
          </w:tcPr>
          <w:p w14:paraId="709C416E" w14:textId="77777777" w:rsidR="00A56355" w:rsidRDefault="00A56355">
            <w:pPr>
              <w:tabs>
                <w:tab w:val="center" w:pos="4153"/>
                <w:tab w:val="right" w:pos="8306"/>
              </w:tabs>
              <w:adjustRightInd w:val="0"/>
              <w:snapToGrid w:val="0"/>
              <w:spacing w:line="360" w:lineRule="auto"/>
              <w:jc w:val="center"/>
              <w:rPr>
                <w:rFonts w:ascii="宋体" w:hAnsi="宋体"/>
                <w:sz w:val="20"/>
                <w:szCs w:val="21"/>
              </w:rPr>
            </w:pPr>
            <w:r>
              <w:rPr>
                <w:rFonts w:ascii="宋体" w:hAnsi="宋体" w:hint="eastAsia"/>
                <w:sz w:val="20"/>
                <w:szCs w:val="21"/>
              </w:rPr>
              <w:t>2</w:t>
            </w:r>
          </w:p>
        </w:tc>
      </w:tr>
      <w:tr w:rsidR="00EC66C9" w14:paraId="51673BD2" w14:textId="77777777" w:rsidTr="00F1389B">
        <w:tc>
          <w:tcPr>
            <w:tcW w:w="675" w:type="dxa"/>
            <w:vAlign w:val="center"/>
          </w:tcPr>
          <w:p w14:paraId="17CF552F" w14:textId="77777777" w:rsidR="00EC66C9" w:rsidRPr="00A772A0" w:rsidRDefault="00EC66C9" w:rsidP="00F1389B">
            <w:pPr>
              <w:tabs>
                <w:tab w:val="center" w:pos="4153"/>
                <w:tab w:val="right" w:pos="8306"/>
              </w:tabs>
              <w:adjustRightInd w:val="0"/>
              <w:snapToGrid w:val="0"/>
              <w:spacing w:line="360" w:lineRule="auto"/>
              <w:jc w:val="center"/>
              <w:rPr>
                <w:rFonts w:ascii="宋体" w:hAnsi="宋体"/>
                <w:sz w:val="20"/>
                <w:szCs w:val="21"/>
              </w:rPr>
            </w:pPr>
            <w:r w:rsidRPr="00A772A0">
              <w:rPr>
                <w:rFonts w:ascii="宋体" w:hAnsi="宋体" w:hint="eastAsia"/>
                <w:sz w:val="20"/>
                <w:szCs w:val="21"/>
              </w:rPr>
              <w:t>17</w:t>
            </w:r>
          </w:p>
        </w:tc>
        <w:tc>
          <w:tcPr>
            <w:tcW w:w="6493" w:type="dxa"/>
            <w:vAlign w:val="center"/>
          </w:tcPr>
          <w:p w14:paraId="0803AE77" w14:textId="77777777" w:rsidR="00EC66C9" w:rsidRPr="00A772A0" w:rsidRDefault="00EC66C9" w:rsidP="00F1389B">
            <w:pPr>
              <w:tabs>
                <w:tab w:val="center" w:pos="4153"/>
                <w:tab w:val="right" w:pos="8306"/>
              </w:tabs>
              <w:adjustRightInd w:val="0"/>
              <w:snapToGrid w:val="0"/>
              <w:spacing w:line="360" w:lineRule="auto"/>
              <w:jc w:val="center"/>
              <w:rPr>
                <w:rFonts w:ascii="宋体" w:hAnsi="宋体"/>
                <w:sz w:val="18"/>
                <w:szCs w:val="18"/>
              </w:rPr>
            </w:pPr>
            <w:r w:rsidRPr="00A772A0">
              <w:rPr>
                <w:rFonts w:ascii="宋体" w:hAnsi="宋体" w:hint="eastAsia"/>
                <w:sz w:val="18"/>
                <w:szCs w:val="18"/>
              </w:rPr>
              <w:t>参加学术讲座【在满足评审年度内参加</w:t>
            </w:r>
            <w:r w:rsidR="009E5EBA" w:rsidRPr="00A772A0">
              <w:rPr>
                <w:rFonts w:ascii="宋体" w:hAnsi="宋体" w:hint="eastAsia"/>
                <w:sz w:val="18"/>
                <w:szCs w:val="18"/>
              </w:rPr>
              <w:t>至少</w:t>
            </w:r>
            <w:r w:rsidRPr="00A772A0">
              <w:rPr>
                <w:rFonts w:ascii="宋体" w:hAnsi="宋体" w:hint="eastAsia"/>
                <w:sz w:val="18"/>
                <w:szCs w:val="18"/>
              </w:rPr>
              <w:t>2次学院举办的学术讲座的基础上】</w:t>
            </w:r>
          </w:p>
        </w:tc>
        <w:tc>
          <w:tcPr>
            <w:tcW w:w="1729" w:type="dxa"/>
            <w:vAlign w:val="center"/>
          </w:tcPr>
          <w:p w14:paraId="1048BC29" w14:textId="77777777" w:rsidR="00EC66C9" w:rsidRPr="00EC66C9" w:rsidRDefault="00EC66C9" w:rsidP="00F1389B">
            <w:pPr>
              <w:tabs>
                <w:tab w:val="center" w:pos="4153"/>
                <w:tab w:val="right" w:pos="8306"/>
              </w:tabs>
              <w:adjustRightInd w:val="0"/>
              <w:snapToGrid w:val="0"/>
              <w:spacing w:line="360" w:lineRule="auto"/>
              <w:jc w:val="center"/>
              <w:rPr>
                <w:rFonts w:ascii="宋体" w:hAnsi="宋体"/>
                <w:sz w:val="20"/>
                <w:szCs w:val="21"/>
              </w:rPr>
            </w:pPr>
            <w:r w:rsidRPr="00A772A0">
              <w:rPr>
                <w:rFonts w:ascii="宋体" w:hAnsi="宋体" w:hint="eastAsia"/>
                <w:sz w:val="20"/>
                <w:szCs w:val="21"/>
              </w:rPr>
              <w:t>0.2分/次</w:t>
            </w:r>
            <w:r w:rsidR="0025599E" w:rsidRPr="00A772A0">
              <w:rPr>
                <w:rFonts w:ascii="宋体" w:hAnsi="宋体" w:hint="eastAsia"/>
                <w:sz w:val="20"/>
                <w:szCs w:val="21"/>
              </w:rPr>
              <w:t>(累计不超过2分)</w:t>
            </w:r>
          </w:p>
        </w:tc>
      </w:tr>
    </w:tbl>
    <w:p w14:paraId="006ED9B5"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注：</w:t>
      </w:r>
    </w:p>
    <w:p w14:paraId="37A2B63E"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1.</w:t>
      </w:r>
      <w:r>
        <w:rPr>
          <w:rFonts w:ascii="Tahoma" w:hAnsi="Tahoma" w:cs="Tahoma" w:hint="eastAsia"/>
          <w:color w:val="000000"/>
          <w:kern w:val="0"/>
          <w:sz w:val="28"/>
          <w:szCs w:val="28"/>
        </w:rPr>
        <w:t>同一作品获得多项奖励，只按所获最高奖项计分。</w:t>
      </w:r>
    </w:p>
    <w:p w14:paraId="783638EB"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2.</w:t>
      </w:r>
      <w:r>
        <w:rPr>
          <w:rFonts w:ascii="Tahoma" w:hAnsi="Tahoma" w:cs="Tahoma" w:hint="eastAsia"/>
          <w:color w:val="000000"/>
          <w:kern w:val="0"/>
          <w:sz w:val="28"/>
          <w:szCs w:val="28"/>
        </w:rPr>
        <w:t>第</w:t>
      </w:r>
      <w:r w:rsidR="00E026D8">
        <w:rPr>
          <w:rFonts w:ascii="Tahoma" w:hAnsi="Tahoma" w:cs="Tahoma" w:hint="eastAsia"/>
          <w:color w:val="000000"/>
          <w:kern w:val="0"/>
          <w:sz w:val="28"/>
          <w:szCs w:val="28"/>
        </w:rPr>
        <w:t>8</w:t>
      </w:r>
      <w:r>
        <w:rPr>
          <w:rFonts w:ascii="Tahoma" w:hAnsi="Tahoma" w:cs="Tahoma" w:hint="eastAsia"/>
          <w:color w:val="000000"/>
          <w:kern w:val="0"/>
          <w:sz w:val="28"/>
          <w:szCs w:val="28"/>
        </w:rPr>
        <w:t>—</w:t>
      </w:r>
      <w:r>
        <w:rPr>
          <w:rFonts w:ascii="Tahoma" w:hAnsi="Tahoma" w:cs="Tahoma" w:hint="eastAsia"/>
          <w:color w:val="000000"/>
          <w:kern w:val="0"/>
          <w:sz w:val="28"/>
          <w:szCs w:val="28"/>
        </w:rPr>
        <w:t>1</w:t>
      </w:r>
      <w:r w:rsidR="00E026D8">
        <w:rPr>
          <w:rFonts w:ascii="Tahoma" w:hAnsi="Tahoma" w:cs="Tahoma" w:hint="eastAsia"/>
          <w:color w:val="000000"/>
          <w:kern w:val="0"/>
          <w:sz w:val="28"/>
          <w:szCs w:val="28"/>
        </w:rPr>
        <w:t>3</w:t>
      </w:r>
      <w:r>
        <w:rPr>
          <w:rFonts w:ascii="Tahoma" w:hAnsi="Tahoma" w:cs="Tahoma" w:hint="eastAsia"/>
          <w:color w:val="000000"/>
          <w:kern w:val="0"/>
          <w:sz w:val="28"/>
          <w:szCs w:val="28"/>
        </w:rPr>
        <w:t>项中的“重要奖项”，指获得特等奖、一等奖、二等奖、三等奖和个别单项奖。其中，单项奖是否为重要奖项，由评审委员会认定。</w:t>
      </w:r>
    </w:p>
    <w:p w14:paraId="53329737"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3.</w:t>
      </w:r>
      <w:r>
        <w:rPr>
          <w:rFonts w:ascii="Tahoma" w:hAnsi="Tahoma" w:cs="Tahoma" w:hint="eastAsia"/>
          <w:color w:val="000000"/>
          <w:kern w:val="0"/>
          <w:sz w:val="28"/>
          <w:szCs w:val="28"/>
        </w:rPr>
        <w:t>市级比赛参照校级比赛的加分标准。</w:t>
      </w:r>
    </w:p>
    <w:p w14:paraId="56DFFEF5"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4.</w:t>
      </w:r>
      <w:r>
        <w:rPr>
          <w:rFonts w:ascii="Tahoma" w:hAnsi="Tahoma" w:cs="Tahoma" w:hint="eastAsia"/>
          <w:color w:val="000000"/>
          <w:kern w:val="0"/>
          <w:sz w:val="28"/>
          <w:szCs w:val="28"/>
        </w:rPr>
        <w:t>比赛级别由主办单位级别确定。</w:t>
      </w:r>
    </w:p>
    <w:p w14:paraId="6A44DF02"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5.</w:t>
      </w:r>
      <w:r>
        <w:rPr>
          <w:rFonts w:ascii="Tahoma" w:hAnsi="Tahoma" w:cs="Tahoma" w:hint="eastAsia"/>
          <w:color w:val="000000"/>
          <w:kern w:val="0"/>
          <w:sz w:val="28"/>
          <w:szCs w:val="28"/>
        </w:rPr>
        <w:t>以名次设奖的比赛中，第</w:t>
      </w:r>
      <w:r>
        <w:rPr>
          <w:rFonts w:ascii="Tahoma" w:hAnsi="Tahoma" w:cs="Tahoma" w:hint="eastAsia"/>
          <w:color w:val="000000"/>
          <w:kern w:val="0"/>
          <w:sz w:val="28"/>
          <w:szCs w:val="28"/>
        </w:rPr>
        <w:t>1</w:t>
      </w:r>
      <w:r>
        <w:rPr>
          <w:rFonts w:ascii="Tahoma" w:hAnsi="Tahoma" w:cs="Tahoma" w:hint="eastAsia"/>
          <w:color w:val="000000"/>
          <w:kern w:val="0"/>
          <w:sz w:val="28"/>
          <w:szCs w:val="28"/>
        </w:rPr>
        <w:t>～</w:t>
      </w:r>
      <w:r>
        <w:rPr>
          <w:rFonts w:ascii="Tahoma" w:hAnsi="Tahoma" w:cs="Tahoma" w:hint="eastAsia"/>
          <w:color w:val="000000"/>
          <w:kern w:val="0"/>
          <w:sz w:val="28"/>
          <w:szCs w:val="28"/>
        </w:rPr>
        <w:t>3</w:t>
      </w:r>
      <w:r>
        <w:rPr>
          <w:rFonts w:ascii="Tahoma" w:hAnsi="Tahoma" w:cs="Tahoma" w:hint="eastAsia"/>
          <w:color w:val="000000"/>
          <w:kern w:val="0"/>
          <w:sz w:val="28"/>
          <w:szCs w:val="28"/>
        </w:rPr>
        <w:t>名对应以等级设奖的比赛中的</w:t>
      </w:r>
      <w:proofErr w:type="gramStart"/>
      <w:r>
        <w:rPr>
          <w:rFonts w:ascii="Tahoma" w:hAnsi="Tahoma" w:cs="Tahoma" w:hint="eastAsia"/>
          <w:color w:val="000000"/>
          <w:kern w:val="0"/>
          <w:sz w:val="28"/>
          <w:szCs w:val="28"/>
        </w:rPr>
        <w:t>一</w:t>
      </w:r>
      <w:proofErr w:type="gramEnd"/>
      <w:r>
        <w:rPr>
          <w:rFonts w:ascii="Tahoma" w:hAnsi="Tahoma" w:cs="Tahoma" w:hint="eastAsia"/>
          <w:color w:val="000000"/>
          <w:kern w:val="0"/>
          <w:sz w:val="28"/>
          <w:szCs w:val="28"/>
        </w:rPr>
        <w:t>～三等奖，反之亦然。以等级设奖的比赛中设有特等奖的视为一等奖，若比赛不分等级仅设优秀奖的，视为二等奖。</w:t>
      </w:r>
    </w:p>
    <w:p w14:paraId="6F2C400B"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lastRenderedPageBreak/>
        <w:t>6.</w:t>
      </w:r>
      <w:r>
        <w:rPr>
          <w:rFonts w:ascii="Tahoma" w:hAnsi="Tahoma" w:cs="Tahoma" w:hint="eastAsia"/>
          <w:color w:val="000000"/>
          <w:kern w:val="0"/>
          <w:sz w:val="28"/>
          <w:szCs w:val="28"/>
        </w:rPr>
        <w:t>以团队形式参加的比赛，每个参赛者的加分参照上表，无须平分。</w:t>
      </w:r>
    </w:p>
    <w:p w14:paraId="0FA1CA8E" w14:textId="77777777" w:rsidR="00FB5026" w:rsidRDefault="00FB5026">
      <w:pPr>
        <w:widowControl/>
        <w:shd w:val="clear" w:color="auto" w:fill="FFFFFF"/>
        <w:spacing w:line="500" w:lineRule="exact"/>
        <w:ind w:firstLine="560"/>
        <w:jc w:val="left"/>
        <w:rPr>
          <w:rFonts w:ascii="Tahoma" w:hAnsi="Tahoma" w:cs="Tahoma"/>
          <w:color w:val="000000"/>
          <w:kern w:val="0"/>
          <w:sz w:val="28"/>
          <w:szCs w:val="28"/>
        </w:rPr>
      </w:pPr>
      <w:r w:rsidRPr="00EC66C9">
        <w:rPr>
          <w:rFonts w:ascii="Tahoma" w:hAnsi="Tahoma" w:cs="Tahoma" w:hint="eastAsia"/>
          <w:color w:val="000000"/>
          <w:kern w:val="0"/>
          <w:sz w:val="28"/>
          <w:szCs w:val="28"/>
        </w:rPr>
        <w:t>7.</w:t>
      </w:r>
      <w:r w:rsidRPr="00EC66C9">
        <w:rPr>
          <w:rFonts w:ascii="Tahoma" w:hAnsi="Tahoma" w:cs="Tahoma" w:hint="eastAsia"/>
          <w:color w:val="000000"/>
          <w:kern w:val="0"/>
          <w:sz w:val="28"/>
          <w:szCs w:val="28"/>
        </w:rPr>
        <w:t>只有参加线下比赛才能予以认定加分。</w:t>
      </w:r>
    </w:p>
    <w:p w14:paraId="4CE45412" w14:textId="77777777" w:rsidR="009B7AC9" w:rsidRDefault="00FB5026">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8</w:t>
      </w:r>
      <w:r w:rsidR="007E10F7">
        <w:rPr>
          <w:rFonts w:ascii="Tahoma" w:hAnsi="Tahoma" w:cs="Tahoma" w:hint="eastAsia"/>
          <w:color w:val="000000"/>
          <w:kern w:val="0"/>
          <w:sz w:val="28"/>
          <w:szCs w:val="28"/>
        </w:rPr>
        <w:t>.</w:t>
      </w:r>
      <w:r w:rsidR="007E10F7">
        <w:rPr>
          <w:rFonts w:ascii="Tahoma" w:hAnsi="Tahoma" w:cs="Tahoma" w:hint="eastAsia"/>
          <w:color w:val="000000"/>
          <w:kern w:val="0"/>
          <w:sz w:val="28"/>
          <w:szCs w:val="28"/>
        </w:rPr>
        <w:t>担任学生干部加分的，工作必须满一届，并且考核合格。</w:t>
      </w:r>
    </w:p>
    <w:p w14:paraId="6E7A1000" w14:textId="77777777" w:rsidR="009B7AC9" w:rsidRDefault="00FB5026">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9</w:t>
      </w:r>
      <w:r w:rsidR="007E10F7">
        <w:rPr>
          <w:rFonts w:ascii="Tahoma" w:hAnsi="Tahoma" w:cs="Tahoma" w:hint="eastAsia"/>
          <w:color w:val="000000"/>
          <w:kern w:val="0"/>
          <w:sz w:val="28"/>
          <w:szCs w:val="28"/>
        </w:rPr>
        <w:t>.</w:t>
      </w:r>
      <w:r w:rsidR="007E10F7">
        <w:rPr>
          <w:rFonts w:ascii="Tahoma" w:hAnsi="Tahoma" w:cs="Tahoma" w:hint="eastAsia"/>
          <w:color w:val="000000"/>
          <w:kern w:val="0"/>
          <w:sz w:val="28"/>
          <w:szCs w:val="28"/>
        </w:rPr>
        <w:t>担任多种社会工作的，只</w:t>
      </w:r>
      <w:proofErr w:type="gramStart"/>
      <w:r w:rsidR="007E10F7">
        <w:rPr>
          <w:rFonts w:ascii="Tahoma" w:hAnsi="Tahoma" w:cs="Tahoma" w:hint="eastAsia"/>
          <w:color w:val="000000"/>
          <w:kern w:val="0"/>
          <w:sz w:val="28"/>
          <w:szCs w:val="28"/>
        </w:rPr>
        <w:t>计最高</w:t>
      </w:r>
      <w:proofErr w:type="gramEnd"/>
      <w:r w:rsidR="007E10F7">
        <w:rPr>
          <w:rFonts w:ascii="Tahoma" w:hAnsi="Tahoma" w:cs="Tahoma" w:hint="eastAsia"/>
          <w:color w:val="000000"/>
          <w:kern w:val="0"/>
          <w:sz w:val="28"/>
          <w:szCs w:val="28"/>
        </w:rPr>
        <w:t>分。</w:t>
      </w:r>
    </w:p>
    <w:p w14:paraId="5BC4CB8E" w14:textId="77777777" w:rsidR="009B7AC9" w:rsidRDefault="00FB5026">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10</w:t>
      </w:r>
      <w:r w:rsidR="007E10F7">
        <w:rPr>
          <w:rFonts w:ascii="Tahoma" w:hAnsi="Tahoma" w:cs="Tahoma" w:hint="eastAsia"/>
          <w:color w:val="000000"/>
          <w:kern w:val="0"/>
          <w:sz w:val="28"/>
          <w:szCs w:val="28"/>
        </w:rPr>
        <w:t>.</w:t>
      </w:r>
      <w:r w:rsidR="007E10F7">
        <w:rPr>
          <w:rFonts w:ascii="Tahoma" w:hAnsi="Tahoma" w:cs="Tahoma" w:hint="eastAsia"/>
          <w:color w:val="000000"/>
          <w:kern w:val="0"/>
          <w:sz w:val="28"/>
          <w:szCs w:val="28"/>
        </w:rPr>
        <w:t>通过司法考试的加</w:t>
      </w:r>
      <w:r w:rsidR="007E10F7">
        <w:rPr>
          <w:rFonts w:ascii="Tahoma" w:hAnsi="Tahoma" w:cs="Tahoma" w:hint="eastAsia"/>
          <w:color w:val="000000"/>
          <w:kern w:val="0"/>
          <w:sz w:val="28"/>
          <w:szCs w:val="28"/>
        </w:rPr>
        <w:t>2</w:t>
      </w:r>
      <w:r w:rsidR="007E10F7">
        <w:rPr>
          <w:rFonts w:ascii="Tahoma" w:hAnsi="Tahoma" w:cs="Tahoma" w:hint="eastAsia"/>
          <w:color w:val="000000"/>
          <w:kern w:val="0"/>
          <w:sz w:val="28"/>
          <w:szCs w:val="28"/>
        </w:rPr>
        <w:t>分，但是在整个研究生阶段只能申请一次加分。</w:t>
      </w:r>
    </w:p>
    <w:p w14:paraId="27C1F4A8" w14:textId="77777777" w:rsidR="00D321E4" w:rsidRPr="00EC66C9" w:rsidRDefault="00D321E4">
      <w:pPr>
        <w:widowControl/>
        <w:shd w:val="clear" w:color="auto" w:fill="FFFFFF"/>
        <w:spacing w:line="500" w:lineRule="exact"/>
        <w:ind w:firstLine="560"/>
        <w:jc w:val="left"/>
        <w:rPr>
          <w:rFonts w:ascii="Tahoma" w:hAnsi="Tahoma" w:cs="Tahoma"/>
          <w:color w:val="000000"/>
          <w:kern w:val="0"/>
          <w:sz w:val="28"/>
          <w:szCs w:val="28"/>
        </w:rPr>
      </w:pPr>
      <w:r w:rsidRPr="00EC66C9">
        <w:rPr>
          <w:rFonts w:ascii="Tahoma" w:hAnsi="Tahoma" w:cs="Tahoma" w:hint="eastAsia"/>
          <w:color w:val="000000"/>
          <w:kern w:val="0"/>
          <w:sz w:val="28"/>
          <w:szCs w:val="28"/>
        </w:rPr>
        <w:t>11.</w:t>
      </w:r>
      <w:r w:rsidRPr="00EC66C9">
        <w:rPr>
          <w:rFonts w:ascii="Tahoma" w:hAnsi="Tahoma" w:cs="Tahoma" w:hint="eastAsia"/>
          <w:color w:val="000000"/>
          <w:kern w:val="0"/>
          <w:sz w:val="28"/>
          <w:szCs w:val="28"/>
        </w:rPr>
        <w:t>关于学院主办的报纸、刊物的加分：</w:t>
      </w:r>
    </w:p>
    <w:p w14:paraId="56D3A45A" w14:textId="77777777" w:rsidR="00D321E4" w:rsidRPr="00EC66C9" w:rsidRDefault="00D321E4" w:rsidP="00D321E4">
      <w:pPr>
        <w:widowControl/>
        <w:shd w:val="clear" w:color="auto" w:fill="FFFFFF"/>
        <w:spacing w:line="500" w:lineRule="exact"/>
        <w:ind w:firstLine="560"/>
        <w:jc w:val="left"/>
        <w:rPr>
          <w:rFonts w:ascii="Tahoma" w:hAnsi="Tahoma" w:cs="Tahoma"/>
          <w:color w:val="000000"/>
          <w:kern w:val="0"/>
          <w:sz w:val="28"/>
          <w:szCs w:val="28"/>
        </w:rPr>
      </w:pPr>
      <w:r w:rsidRPr="00EC66C9">
        <w:rPr>
          <w:rFonts w:ascii="Tahoma" w:hAnsi="Tahoma" w:cs="Tahoma" w:hint="eastAsia"/>
          <w:color w:val="000000"/>
          <w:kern w:val="0"/>
          <w:sz w:val="28"/>
          <w:szCs w:val="28"/>
        </w:rPr>
        <w:t>（</w:t>
      </w:r>
      <w:r w:rsidRPr="00EC66C9">
        <w:rPr>
          <w:rFonts w:ascii="Tahoma" w:hAnsi="Tahoma" w:cs="Tahoma" w:hint="eastAsia"/>
          <w:color w:val="000000"/>
          <w:kern w:val="0"/>
          <w:sz w:val="28"/>
          <w:szCs w:val="28"/>
        </w:rPr>
        <w:t>1</w:t>
      </w:r>
      <w:r w:rsidRPr="00EC66C9">
        <w:rPr>
          <w:rFonts w:ascii="Tahoma" w:hAnsi="Tahoma" w:cs="Tahoma" w:hint="eastAsia"/>
          <w:color w:val="000000"/>
          <w:kern w:val="0"/>
          <w:sz w:val="28"/>
          <w:szCs w:val="28"/>
        </w:rPr>
        <w:t>）必须出具加分证明（如刊物有署名，可复印作为证明）。</w:t>
      </w:r>
    </w:p>
    <w:p w14:paraId="1054E9F0" w14:textId="77777777" w:rsidR="00D321E4" w:rsidRPr="00EC66C9" w:rsidRDefault="00D321E4" w:rsidP="00D321E4">
      <w:pPr>
        <w:widowControl/>
        <w:shd w:val="clear" w:color="auto" w:fill="FFFFFF"/>
        <w:spacing w:line="500" w:lineRule="exact"/>
        <w:ind w:firstLine="560"/>
        <w:jc w:val="left"/>
        <w:rPr>
          <w:rFonts w:ascii="Tahoma" w:hAnsi="Tahoma" w:cs="Tahoma"/>
          <w:color w:val="000000"/>
          <w:kern w:val="0"/>
          <w:sz w:val="28"/>
          <w:szCs w:val="28"/>
        </w:rPr>
      </w:pPr>
      <w:r w:rsidRPr="00EC66C9">
        <w:rPr>
          <w:rFonts w:ascii="Tahoma" w:hAnsi="Tahoma" w:cs="Tahoma" w:hint="eastAsia"/>
          <w:color w:val="000000"/>
          <w:kern w:val="0"/>
          <w:sz w:val="28"/>
          <w:szCs w:val="28"/>
        </w:rPr>
        <w:t>（</w:t>
      </w:r>
      <w:r w:rsidRPr="00EC66C9">
        <w:rPr>
          <w:rFonts w:ascii="Tahoma" w:hAnsi="Tahoma" w:cs="Tahoma" w:hint="eastAsia"/>
          <w:color w:val="000000"/>
          <w:kern w:val="0"/>
          <w:sz w:val="28"/>
          <w:szCs w:val="28"/>
        </w:rPr>
        <w:t>2</w:t>
      </w:r>
      <w:r w:rsidRPr="00EC66C9">
        <w:rPr>
          <w:rFonts w:ascii="Tahoma" w:hAnsi="Tahoma" w:cs="Tahoma" w:hint="eastAsia"/>
          <w:color w:val="000000"/>
          <w:kern w:val="0"/>
          <w:sz w:val="28"/>
          <w:szCs w:val="28"/>
        </w:rPr>
        <w:t>）根据出版成果与任期时间确定加分幅度。例如，刊物一年共</w:t>
      </w:r>
      <w:r w:rsidRPr="00EC66C9">
        <w:rPr>
          <w:rFonts w:ascii="Tahoma" w:hAnsi="Tahoma" w:cs="Tahoma" w:hint="eastAsia"/>
          <w:color w:val="000000"/>
          <w:kern w:val="0"/>
          <w:sz w:val="28"/>
          <w:szCs w:val="28"/>
        </w:rPr>
        <w:t>4</w:t>
      </w:r>
      <w:r w:rsidRPr="00EC66C9">
        <w:rPr>
          <w:rFonts w:ascii="Tahoma" w:hAnsi="Tahoma" w:cs="Tahoma" w:hint="eastAsia"/>
          <w:color w:val="000000"/>
          <w:kern w:val="0"/>
          <w:sz w:val="28"/>
          <w:szCs w:val="28"/>
        </w:rPr>
        <w:t>期，任职时间为</w:t>
      </w:r>
      <w:r w:rsidRPr="00EC66C9">
        <w:rPr>
          <w:rFonts w:ascii="Tahoma" w:hAnsi="Tahoma" w:cs="Tahoma" w:hint="eastAsia"/>
          <w:color w:val="000000"/>
          <w:kern w:val="0"/>
          <w:sz w:val="28"/>
          <w:szCs w:val="28"/>
        </w:rPr>
        <w:t>1</w:t>
      </w:r>
      <w:r w:rsidRPr="00EC66C9">
        <w:rPr>
          <w:rFonts w:ascii="Tahoma" w:hAnsi="Tahoma" w:cs="Tahoma" w:hint="eastAsia"/>
          <w:color w:val="000000"/>
          <w:kern w:val="0"/>
          <w:sz w:val="28"/>
          <w:szCs w:val="28"/>
        </w:rPr>
        <w:t>期，考核结果为“合格”，则按照加分的四分之一折算加分分值，得</w:t>
      </w:r>
      <w:r w:rsidRPr="00EC66C9">
        <w:rPr>
          <w:rFonts w:ascii="Tahoma" w:hAnsi="Tahoma" w:cs="Tahoma" w:hint="eastAsia"/>
          <w:color w:val="000000"/>
          <w:kern w:val="0"/>
          <w:sz w:val="28"/>
          <w:szCs w:val="28"/>
        </w:rPr>
        <w:t>0.2</w:t>
      </w:r>
      <w:r w:rsidRPr="00EC66C9">
        <w:rPr>
          <w:rFonts w:ascii="Tahoma" w:hAnsi="Tahoma" w:cs="Tahoma" w:hint="eastAsia"/>
          <w:color w:val="000000"/>
          <w:kern w:val="0"/>
          <w:sz w:val="28"/>
          <w:szCs w:val="28"/>
        </w:rPr>
        <w:t>分。</w:t>
      </w:r>
    </w:p>
    <w:p w14:paraId="249F5C7A" w14:textId="77777777" w:rsidR="00D321E4" w:rsidRDefault="00D321E4" w:rsidP="00D321E4">
      <w:pPr>
        <w:widowControl/>
        <w:shd w:val="clear" w:color="auto" w:fill="FFFFFF"/>
        <w:spacing w:line="500" w:lineRule="exact"/>
        <w:ind w:firstLine="560"/>
        <w:jc w:val="left"/>
        <w:rPr>
          <w:rFonts w:ascii="Tahoma" w:hAnsi="Tahoma" w:cs="Tahoma"/>
          <w:color w:val="000000"/>
          <w:kern w:val="0"/>
          <w:sz w:val="28"/>
          <w:szCs w:val="28"/>
        </w:rPr>
      </w:pPr>
      <w:r w:rsidRPr="00EC66C9">
        <w:rPr>
          <w:rFonts w:ascii="Tahoma" w:hAnsi="Tahoma" w:cs="Tahoma" w:hint="eastAsia"/>
          <w:color w:val="000000"/>
          <w:kern w:val="0"/>
          <w:sz w:val="28"/>
          <w:szCs w:val="28"/>
        </w:rPr>
        <w:t>（</w:t>
      </w:r>
      <w:r w:rsidRPr="00EC66C9">
        <w:rPr>
          <w:rFonts w:ascii="Tahoma" w:hAnsi="Tahoma" w:cs="Tahoma" w:hint="eastAsia"/>
          <w:color w:val="000000"/>
          <w:kern w:val="0"/>
          <w:sz w:val="28"/>
          <w:szCs w:val="28"/>
        </w:rPr>
        <w:t>3</w:t>
      </w:r>
      <w:r w:rsidRPr="00EC66C9">
        <w:rPr>
          <w:rFonts w:ascii="Tahoma" w:hAnsi="Tahoma" w:cs="Tahoma" w:hint="eastAsia"/>
          <w:color w:val="000000"/>
          <w:kern w:val="0"/>
          <w:sz w:val="28"/>
          <w:szCs w:val="28"/>
        </w:rPr>
        <w:t>）薪酬与加分不可兼得。</w:t>
      </w:r>
    </w:p>
    <w:p w14:paraId="10AB8851" w14:textId="77777777" w:rsidR="000E7E48" w:rsidRPr="00EC66C9" w:rsidRDefault="000E7E48" w:rsidP="00D321E4">
      <w:pPr>
        <w:widowControl/>
        <w:shd w:val="clear" w:color="auto" w:fill="FFFFFF"/>
        <w:spacing w:line="500" w:lineRule="exact"/>
        <w:ind w:firstLine="560"/>
        <w:jc w:val="left"/>
        <w:rPr>
          <w:rFonts w:ascii="Tahoma" w:hAnsi="Tahoma" w:cs="Tahoma"/>
          <w:color w:val="000000"/>
          <w:kern w:val="0"/>
          <w:sz w:val="28"/>
          <w:szCs w:val="28"/>
        </w:rPr>
      </w:pPr>
      <w:r w:rsidRPr="00A772A0">
        <w:rPr>
          <w:rFonts w:ascii="Tahoma" w:hAnsi="Tahoma" w:cs="Tahoma" w:hint="eastAsia"/>
          <w:color w:val="000000"/>
          <w:kern w:val="0"/>
          <w:sz w:val="28"/>
          <w:szCs w:val="28"/>
        </w:rPr>
        <w:t>12.</w:t>
      </w:r>
      <w:r w:rsidRPr="00A772A0">
        <w:rPr>
          <w:rFonts w:ascii="Tahoma" w:hAnsi="Tahoma" w:cs="Tahoma" w:hint="eastAsia"/>
          <w:color w:val="000000"/>
          <w:kern w:val="0"/>
          <w:sz w:val="28"/>
          <w:szCs w:val="28"/>
        </w:rPr>
        <w:t>讲座</w:t>
      </w:r>
      <w:r w:rsidR="00EC037E" w:rsidRPr="00A772A0">
        <w:rPr>
          <w:rFonts w:ascii="Tahoma" w:hAnsi="Tahoma" w:cs="Tahoma" w:hint="eastAsia"/>
          <w:color w:val="000000"/>
          <w:kern w:val="0"/>
          <w:sz w:val="28"/>
          <w:szCs w:val="28"/>
        </w:rPr>
        <w:t>具体的签到规则由学院研究生会制定。</w:t>
      </w:r>
    </w:p>
    <w:p w14:paraId="1F9956A8" w14:textId="77777777" w:rsidR="009B7AC9" w:rsidRPr="00EC66C9" w:rsidRDefault="007E10F7">
      <w:pPr>
        <w:widowControl/>
        <w:shd w:val="clear" w:color="auto" w:fill="FFFFFF"/>
        <w:spacing w:line="500" w:lineRule="exact"/>
        <w:ind w:firstLine="560"/>
        <w:jc w:val="left"/>
        <w:rPr>
          <w:rFonts w:ascii="Tahoma" w:hAnsi="Tahoma" w:cs="Tahoma"/>
          <w:color w:val="000000"/>
          <w:kern w:val="0"/>
          <w:sz w:val="28"/>
          <w:szCs w:val="28"/>
        </w:rPr>
      </w:pPr>
      <w:r w:rsidRPr="00EC66C9">
        <w:rPr>
          <w:rFonts w:ascii="Tahoma" w:hAnsi="Tahoma" w:cs="Tahoma" w:hint="eastAsia"/>
          <w:color w:val="000000"/>
          <w:kern w:val="0"/>
          <w:sz w:val="28"/>
          <w:szCs w:val="28"/>
        </w:rPr>
        <w:t>（三）扣分标准</w:t>
      </w:r>
    </w:p>
    <w:p w14:paraId="589E2C98"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sidRPr="00EC66C9">
        <w:rPr>
          <w:rFonts w:ascii="Tahoma" w:hAnsi="Tahoma" w:cs="Tahoma" w:hint="eastAsia"/>
          <w:color w:val="000000"/>
          <w:kern w:val="0"/>
          <w:sz w:val="28"/>
          <w:szCs w:val="28"/>
        </w:rPr>
        <w:t>学院要求必须参加的集体活动，每缺席一次扣</w:t>
      </w:r>
      <w:r w:rsidRPr="00EC66C9">
        <w:rPr>
          <w:rFonts w:ascii="Tahoma" w:hAnsi="Tahoma" w:cs="Tahoma" w:hint="eastAsia"/>
          <w:color w:val="000000"/>
          <w:kern w:val="0"/>
          <w:sz w:val="28"/>
          <w:szCs w:val="28"/>
        </w:rPr>
        <w:t>1</w:t>
      </w:r>
      <w:r w:rsidRPr="00EC66C9">
        <w:rPr>
          <w:rFonts w:ascii="Tahoma" w:hAnsi="Tahoma" w:cs="Tahoma" w:hint="eastAsia"/>
          <w:color w:val="000000"/>
          <w:kern w:val="0"/>
          <w:sz w:val="28"/>
          <w:szCs w:val="28"/>
        </w:rPr>
        <w:t>分</w:t>
      </w:r>
      <w:r w:rsidR="00AE562C" w:rsidRPr="00EC66C9">
        <w:rPr>
          <w:rFonts w:ascii="Tahoma" w:hAnsi="Tahoma" w:cs="Tahoma" w:hint="eastAsia"/>
          <w:color w:val="000000"/>
          <w:kern w:val="0"/>
          <w:sz w:val="28"/>
          <w:szCs w:val="28"/>
        </w:rPr>
        <w:t>，病假等特殊情况除外</w:t>
      </w:r>
      <w:r w:rsidRPr="00EC66C9">
        <w:rPr>
          <w:rFonts w:ascii="Tahoma" w:hAnsi="Tahoma" w:cs="Tahoma" w:hint="eastAsia"/>
          <w:color w:val="000000"/>
          <w:kern w:val="0"/>
          <w:sz w:val="28"/>
          <w:szCs w:val="28"/>
        </w:rPr>
        <w:t>。</w:t>
      </w:r>
    </w:p>
    <w:p w14:paraId="47219A96" w14:textId="77777777" w:rsidR="009B7AC9" w:rsidRDefault="007E10F7">
      <w:pPr>
        <w:tabs>
          <w:tab w:val="left" w:pos="426"/>
        </w:tabs>
        <w:spacing w:line="500" w:lineRule="exact"/>
        <w:ind w:firstLineChars="200" w:firstLine="602"/>
        <w:rPr>
          <w:rFonts w:ascii="Tahoma" w:hAnsi="Tahoma" w:cs="Tahoma"/>
          <w:b/>
          <w:bCs/>
          <w:color w:val="000000"/>
          <w:kern w:val="0"/>
          <w:sz w:val="30"/>
          <w:szCs w:val="30"/>
        </w:rPr>
      </w:pPr>
      <w:r>
        <w:rPr>
          <w:rFonts w:ascii="黑体" w:eastAsia="黑体" w:hAnsi="黑体" w:cs="Tahoma" w:hint="eastAsia"/>
          <w:b/>
          <w:bCs/>
          <w:color w:val="000000"/>
          <w:kern w:val="0"/>
          <w:sz w:val="30"/>
          <w:szCs w:val="30"/>
        </w:rPr>
        <w:t>四、附则</w:t>
      </w:r>
    </w:p>
    <w:p w14:paraId="6F343E63" w14:textId="77777777" w:rsidR="009B7AC9" w:rsidRPr="00A772A0"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t>（一）</w:t>
      </w:r>
      <w:r>
        <w:rPr>
          <w:rFonts w:ascii="Tahoma" w:hAnsi="Tahoma" w:cs="Tahoma"/>
          <w:color w:val="000000"/>
          <w:kern w:val="0"/>
          <w:sz w:val="28"/>
          <w:szCs w:val="28"/>
        </w:rPr>
        <w:t>本细则解释权和修改权属于</w:t>
      </w:r>
      <w:r>
        <w:rPr>
          <w:rFonts w:ascii="Tahoma" w:hAnsi="Tahoma" w:cs="Tahoma" w:hint="eastAsia"/>
          <w:color w:val="000000"/>
          <w:kern w:val="0"/>
          <w:sz w:val="28"/>
          <w:szCs w:val="28"/>
        </w:rPr>
        <w:t>法学院</w:t>
      </w:r>
      <w:r>
        <w:rPr>
          <w:rFonts w:ascii="Tahoma" w:hAnsi="Tahoma" w:cs="Tahoma"/>
          <w:color w:val="000000"/>
          <w:kern w:val="0"/>
          <w:sz w:val="28"/>
          <w:szCs w:val="28"/>
        </w:rPr>
        <w:t>研究生奖助金、奖学金</w:t>
      </w:r>
      <w:r w:rsidRPr="00A772A0">
        <w:rPr>
          <w:rFonts w:ascii="Tahoma" w:hAnsi="Tahoma" w:cs="Tahoma"/>
          <w:color w:val="000000"/>
          <w:kern w:val="0"/>
          <w:sz w:val="28"/>
          <w:szCs w:val="28"/>
        </w:rPr>
        <w:t>评审委员会。</w:t>
      </w:r>
    </w:p>
    <w:p w14:paraId="424A4A42" w14:textId="77777777" w:rsidR="007C2EB7" w:rsidRDefault="007E10F7">
      <w:pPr>
        <w:widowControl/>
        <w:shd w:val="clear" w:color="auto" w:fill="FFFFFF"/>
        <w:spacing w:line="500" w:lineRule="exact"/>
        <w:ind w:firstLine="560"/>
        <w:jc w:val="left"/>
        <w:rPr>
          <w:rFonts w:ascii="Tahoma" w:hAnsi="Tahoma" w:cs="Tahoma"/>
          <w:color w:val="000000"/>
          <w:kern w:val="0"/>
          <w:sz w:val="28"/>
          <w:szCs w:val="28"/>
        </w:rPr>
      </w:pPr>
      <w:r w:rsidRPr="00A772A0">
        <w:rPr>
          <w:rFonts w:ascii="Tahoma" w:hAnsi="Tahoma" w:cs="Tahoma" w:hint="eastAsia"/>
          <w:color w:val="000000"/>
          <w:kern w:val="0"/>
          <w:sz w:val="28"/>
          <w:szCs w:val="28"/>
        </w:rPr>
        <w:t>（二）研究生新生的学术科研成果、社会工作和竞赛活动加分项的确认时间段</w:t>
      </w:r>
      <w:r w:rsidR="007C2EB7" w:rsidRPr="00A772A0">
        <w:rPr>
          <w:rFonts w:ascii="Tahoma" w:hAnsi="Tahoma" w:cs="Tahoma" w:hint="eastAsia"/>
          <w:color w:val="000000"/>
          <w:kern w:val="0"/>
          <w:sz w:val="28"/>
          <w:szCs w:val="28"/>
        </w:rPr>
        <w:t>为评审当年</w:t>
      </w:r>
      <w:r w:rsidR="007C2EB7" w:rsidRPr="00A772A0">
        <w:rPr>
          <w:rFonts w:ascii="Tahoma" w:hAnsi="Tahoma" w:cs="Tahoma" w:hint="eastAsia"/>
          <w:color w:val="000000"/>
          <w:kern w:val="0"/>
          <w:sz w:val="28"/>
          <w:szCs w:val="28"/>
        </w:rPr>
        <w:t>8</w:t>
      </w:r>
      <w:r w:rsidR="007C2EB7" w:rsidRPr="00A772A0">
        <w:rPr>
          <w:rFonts w:ascii="Tahoma" w:hAnsi="Tahoma" w:cs="Tahoma" w:hint="eastAsia"/>
          <w:color w:val="000000"/>
          <w:kern w:val="0"/>
          <w:sz w:val="28"/>
          <w:szCs w:val="28"/>
        </w:rPr>
        <w:t>月</w:t>
      </w:r>
      <w:r w:rsidR="007C2EB7" w:rsidRPr="00A772A0">
        <w:rPr>
          <w:rFonts w:ascii="Tahoma" w:hAnsi="Tahoma" w:cs="Tahoma" w:hint="eastAsia"/>
          <w:color w:val="000000"/>
          <w:kern w:val="0"/>
          <w:sz w:val="28"/>
          <w:szCs w:val="28"/>
        </w:rPr>
        <w:t>31</w:t>
      </w:r>
      <w:r w:rsidR="007C2EB7" w:rsidRPr="00A772A0">
        <w:rPr>
          <w:rFonts w:ascii="Tahoma" w:hAnsi="Tahoma" w:cs="Tahoma" w:hint="eastAsia"/>
          <w:color w:val="000000"/>
          <w:kern w:val="0"/>
          <w:sz w:val="28"/>
          <w:szCs w:val="28"/>
        </w:rPr>
        <w:t>日前</w:t>
      </w:r>
      <w:proofErr w:type="gramStart"/>
      <w:r w:rsidR="007C2EB7" w:rsidRPr="00A772A0">
        <w:rPr>
          <w:rFonts w:ascii="Tahoma" w:hAnsi="Tahoma" w:cs="Tahoma" w:hint="eastAsia"/>
          <w:color w:val="000000"/>
          <w:kern w:val="0"/>
          <w:sz w:val="28"/>
          <w:szCs w:val="28"/>
        </w:rPr>
        <w:t>一</w:t>
      </w:r>
      <w:proofErr w:type="gramEnd"/>
      <w:r w:rsidR="007C2EB7" w:rsidRPr="00A772A0">
        <w:rPr>
          <w:rFonts w:ascii="Tahoma" w:hAnsi="Tahoma" w:cs="Tahoma" w:hint="eastAsia"/>
          <w:color w:val="000000"/>
          <w:kern w:val="0"/>
          <w:sz w:val="28"/>
          <w:szCs w:val="28"/>
        </w:rPr>
        <w:t>自然年度。研究生老生的学术科研成果、社会工作和竞赛活动加分项的确认时间段为评审当年</w:t>
      </w:r>
      <w:r w:rsidR="007C2EB7" w:rsidRPr="00A772A0">
        <w:rPr>
          <w:rFonts w:ascii="Tahoma" w:hAnsi="Tahoma" w:cs="Tahoma" w:hint="eastAsia"/>
          <w:color w:val="000000"/>
          <w:kern w:val="0"/>
          <w:sz w:val="28"/>
          <w:szCs w:val="28"/>
        </w:rPr>
        <w:t>8</w:t>
      </w:r>
      <w:r w:rsidR="007C2EB7" w:rsidRPr="00A772A0">
        <w:rPr>
          <w:rFonts w:ascii="Tahoma" w:hAnsi="Tahoma" w:cs="Tahoma" w:hint="eastAsia"/>
          <w:color w:val="000000"/>
          <w:kern w:val="0"/>
          <w:sz w:val="28"/>
          <w:szCs w:val="28"/>
        </w:rPr>
        <w:t>月</w:t>
      </w:r>
      <w:r w:rsidR="007C2EB7" w:rsidRPr="00A772A0">
        <w:rPr>
          <w:rFonts w:ascii="Tahoma" w:hAnsi="Tahoma" w:cs="Tahoma" w:hint="eastAsia"/>
          <w:color w:val="000000"/>
          <w:kern w:val="0"/>
          <w:sz w:val="28"/>
          <w:szCs w:val="28"/>
        </w:rPr>
        <w:t>31</w:t>
      </w:r>
      <w:r w:rsidR="007C2EB7" w:rsidRPr="00A772A0">
        <w:rPr>
          <w:rFonts w:ascii="Tahoma" w:hAnsi="Tahoma" w:cs="Tahoma" w:hint="eastAsia"/>
          <w:color w:val="000000"/>
          <w:kern w:val="0"/>
          <w:sz w:val="28"/>
          <w:szCs w:val="28"/>
        </w:rPr>
        <w:t>日止，但上一年度已用于参评奖助金、奖学金的材料本年度不得重复使用。</w:t>
      </w:r>
    </w:p>
    <w:p w14:paraId="370FAE34" w14:textId="77777777" w:rsidR="009B7AC9" w:rsidRDefault="007E10F7">
      <w:pPr>
        <w:widowControl/>
        <w:shd w:val="clear" w:color="auto" w:fill="FFFFFF"/>
        <w:spacing w:line="500" w:lineRule="exact"/>
        <w:ind w:firstLine="560"/>
        <w:jc w:val="left"/>
        <w:rPr>
          <w:rFonts w:ascii="Tahoma" w:hAnsi="Tahoma" w:cs="Tahoma"/>
          <w:color w:val="000000"/>
          <w:kern w:val="0"/>
          <w:sz w:val="28"/>
          <w:szCs w:val="28"/>
        </w:rPr>
      </w:pPr>
      <w:r>
        <w:rPr>
          <w:rFonts w:ascii="Tahoma" w:hAnsi="Tahoma" w:cs="Tahoma" w:hint="eastAsia"/>
          <w:color w:val="000000"/>
          <w:kern w:val="0"/>
          <w:sz w:val="28"/>
          <w:szCs w:val="28"/>
        </w:rPr>
        <w:lastRenderedPageBreak/>
        <w:t>（三）</w:t>
      </w:r>
      <w:r>
        <w:rPr>
          <w:rFonts w:ascii="Tahoma" w:hAnsi="Tahoma" w:cs="Tahoma"/>
          <w:color w:val="000000"/>
          <w:kern w:val="0"/>
          <w:sz w:val="28"/>
          <w:szCs w:val="28"/>
        </w:rPr>
        <w:t>其他未尽事宜请参照《中山大学研究生教育资助金管理暂行办法》和《中山大学研究生优秀奖学金评定办法（试行）》，或者由院奖助金、奖学金评选小组研究决定。</w:t>
      </w:r>
    </w:p>
    <w:p w14:paraId="6F9ACDC4" w14:textId="77777777" w:rsidR="009B7AC9" w:rsidRDefault="00E4572F">
      <w:pPr>
        <w:widowControl/>
        <w:shd w:val="clear" w:color="auto" w:fill="FFFFFF"/>
        <w:spacing w:line="500" w:lineRule="exact"/>
        <w:ind w:firstLine="560"/>
        <w:jc w:val="left"/>
        <w:rPr>
          <w:rFonts w:ascii="Tahoma" w:hAnsi="Tahoma" w:cs="Tahoma"/>
          <w:color w:val="000000"/>
          <w:kern w:val="0"/>
          <w:sz w:val="28"/>
          <w:szCs w:val="28"/>
        </w:rPr>
      </w:pPr>
      <w:r w:rsidRPr="00A772A0">
        <w:rPr>
          <w:rFonts w:ascii="Tahoma" w:hAnsi="Tahoma" w:cs="Tahoma" w:hint="eastAsia"/>
          <w:color w:val="000000"/>
          <w:kern w:val="0"/>
          <w:sz w:val="28"/>
          <w:szCs w:val="28"/>
        </w:rPr>
        <w:t>（</w:t>
      </w:r>
      <w:r w:rsidR="00554EF1" w:rsidRPr="00A772A0">
        <w:rPr>
          <w:rFonts w:ascii="Tahoma" w:hAnsi="Tahoma" w:cs="Tahoma" w:hint="eastAsia"/>
          <w:color w:val="000000"/>
          <w:kern w:val="0"/>
          <w:sz w:val="28"/>
          <w:szCs w:val="28"/>
        </w:rPr>
        <w:t>四</w:t>
      </w:r>
      <w:r w:rsidRPr="00A772A0">
        <w:rPr>
          <w:rFonts w:ascii="Tahoma" w:hAnsi="Tahoma" w:cs="Tahoma" w:hint="eastAsia"/>
          <w:color w:val="000000"/>
          <w:kern w:val="0"/>
          <w:sz w:val="28"/>
          <w:szCs w:val="28"/>
        </w:rPr>
        <w:t>）</w:t>
      </w:r>
      <w:r w:rsidR="00630E10" w:rsidRPr="00A772A0">
        <w:rPr>
          <w:rFonts w:ascii="Tahoma" w:hAnsi="Tahoma" w:cs="Tahoma" w:hint="eastAsia"/>
          <w:color w:val="000000"/>
          <w:kern w:val="0"/>
          <w:sz w:val="28"/>
          <w:szCs w:val="28"/>
        </w:rPr>
        <w:t>本细则于</w:t>
      </w:r>
      <w:r w:rsidR="00630E10" w:rsidRPr="00A772A0">
        <w:rPr>
          <w:rFonts w:ascii="Tahoma" w:hAnsi="Tahoma" w:cs="Tahoma" w:hint="eastAsia"/>
          <w:color w:val="000000"/>
          <w:kern w:val="0"/>
          <w:sz w:val="28"/>
          <w:szCs w:val="28"/>
        </w:rPr>
        <w:t>201</w:t>
      </w:r>
      <w:r w:rsidR="002F5E38" w:rsidRPr="00A772A0">
        <w:rPr>
          <w:rFonts w:ascii="Tahoma" w:hAnsi="Tahoma" w:cs="Tahoma" w:hint="eastAsia"/>
          <w:color w:val="000000"/>
          <w:kern w:val="0"/>
          <w:sz w:val="28"/>
          <w:szCs w:val="28"/>
        </w:rPr>
        <w:t>8</w:t>
      </w:r>
      <w:r w:rsidR="00630E10" w:rsidRPr="00A772A0">
        <w:rPr>
          <w:rFonts w:ascii="Tahoma" w:hAnsi="Tahoma" w:cs="Tahoma" w:hint="eastAsia"/>
          <w:color w:val="000000"/>
          <w:kern w:val="0"/>
          <w:sz w:val="28"/>
          <w:szCs w:val="28"/>
        </w:rPr>
        <w:t>年</w:t>
      </w:r>
      <w:r w:rsidR="002F5E38" w:rsidRPr="00A772A0">
        <w:rPr>
          <w:rFonts w:ascii="Tahoma" w:hAnsi="Tahoma" w:cs="Tahoma" w:hint="eastAsia"/>
          <w:color w:val="000000"/>
          <w:kern w:val="0"/>
          <w:sz w:val="28"/>
          <w:szCs w:val="28"/>
        </w:rPr>
        <w:t>12</w:t>
      </w:r>
      <w:r w:rsidR="00630E10" w:rsidRPr="00A772A0">
        <w:rPr>
          <w:rFonts w:ascii="Tahoma" w:hAnsi="Tahoma" w:cs="Tahoma" w:hint="eastAsia"/>
          <w:color w:val="000000"/>
          <w:kern w:val="0"/>
          <w:sz w:val="28"/>
          <w:szCs w:val="28"/>
        </w:rPr>
        <w:t>月</w:t>
      </w:r>
      <w:r w:rsidR="002F5E38" w:rsidRPr="00A772A0">
        <w:rPr>
          <w:rFonts w:ascii="Tahoma" w:hAnsi="Tahoma" w:cs="Tahoma" w:hint="eastAsia"/>
          <w:color w:val="000000"/>
          <w:kern w:val="0"/>
          <w:sz w:val="28"/>
          <w:szCs w:val="28"/>
        </w:rPr>
        <w:t>12</w:t>
      </w:r>
      <w:r w:rsidR="00630E10" w:rsidRPr="00A772A0">
        <w:rPr>
          <w:rFonts w:ascii="Tahoma" w:hAnsi="Tahoma" w:cs="Tahoma" w:hint="eastAsia"/>
          <w:color w:val="000000"/>
          <w:kern w:val="0"/>
          <w:sz w:val="28"/>
          <w:szCs w:val="28"/>
        </w:rPr>
        <w:t>日</w:t>
      </w:r>
      <w:r w:rsidR="002F5E38" w:rsidRPr="00A772A0">
        <w:rPr>
          <w:rFonts w:ascii="Tahoma" w:hAnsi="Tahoma" w:cs="Tahoma" w:hint="eastAsia"/>
          <w:color w:val="000000"/>
          <w:kern w:val="0"/>
          <w:sz w:val="28"/>
          <w:szCs w:val="28"/>
        </w:rPr>
        <w:t>法学院党政联席会议</w:t>
      </w:r>
      <w:r w:rsidR="00630E10" w:rsidRPr="00A772A0">
        <w:rPr>
          <w:rFonts w:ascii="Tahoma" w:hAnsi="Tahoma" w:cs="Tahoma" w:hint="eastAsia"/>
          <w:color w:val="000000"/>
          <w:kern w:val="0"/>
          <w:sz w:val="28"/>
          <w:szCs w:val="28"/>
        </w:rPr>
        <w:t>通过修订，自通过之日起开始实行。</w:t>
      </w:r>
    </w:p>
    <w:p w14:paraId="20D4BFFB" w14:textId="77777777" w:rsidR="002C31FB" w:rsidRDefault="002C31FB">
      <w:pPr>
        <w:widowControl/>
        <w:shd w:val="clear" w:color="auto" w:fill="FFFFFF"/>
        <w:spacing w:line="500" w:lineRule="exact"/>
        <w:ind w:firstLine="560"/>
        <w:jc w:val="left"/>
        <w:rPr>
          <w:rFonts w:ascii="Tahoma" w:hAnsi="Tahoma" w:cs="Tahoma"/>
          <w:color w:val="000000"/>
          <w:kern w:val="0"/>
          <w:sz w:val="28"/>
          <w:szCs w:val="28"/>
        </w:rPr>
      </w:pPr>
    </w:p>
    <w:p w14:paraId="1CD5C9B1" w14:textId="77777777" w:rsidR="00960C1B" w:rsidRDefault="00630E10" w:rsidP="00630E10">
      <w:pPr>
        <w:widowControl/>
        <w:shd w:val="clear" w:color="auto" w:fill="FFFFFF"/>
        <w:spacing w:line="500" w:lineRule="exact"/>
        <w:ind w:right="140"/>
        <w:jc w:val="right"/>
        <w:rPr>
          <w:rFonts w:ascii="Tahoma" w:hAnsi="Tahoma" w:cs="Tahoma"/>
          <w:color w:val="000000"/>
          <w:kern w:val="0"/>
          <w:sz w:val="28"/>
          <w:szCs w:val="28"/>
        </w:rPr>
      </w:pPr>
      <w:r>
        <w:rPr>
          <w:rFonts w:ascii="Tahoma" w:hAnsi="Tahoma" w:cs="Tahoma" w:hint="eastAsia"/>
          <w:color w:val="000000"/>
          <w:kern w:val="0"/>
          <w:sz w:val="28"/>
          <w:szCs w:val="28"/>
        </w:rPr>
        <w:t>中山大学法学院</w:t>
      </w:r>
    </w:p>
    <w:p w14:paraId="50A7460B" w14:textId="77777777" w:rsidR="00630E10" w:rsidRDefault="00630E10" w:rsidP="00630E10">
      <w:pPr>
        <w:widowControl/>
        <w:shd w:val="clear" w:color="auto" w:fill="FFFFFF"/>
        <w:spacing w:line="500" w:lineRule="exact"/>
        <w:jc w:val="right"/>
        <w:rPr>
          <w:rFonts w:ascii="Tahoma" w:hAnsi="Tahoma" w:cs="Tahoma"/>
          <w:color w:val="000000"/>
          <w:kern w:val="0"/>
          <w:sz w:val="28"/>
          <w:szCs w:val="28"/>
        </w:rPr>
      </w:pPr>
      <w:r>
        <w:rPr>
          <w:rFonts w:ascii="Tahoma" w:hAnsi="Tahoma" w:cs="Tahoma" w:hint="eastAsia"/>
          <w:color w:val="000000"/>
          <w:kern w:val="0"/>
          <w:sz w:val="28"/>
          <w:szCs w:val="28"/>
        </w:rPr>
        <w:t>201</w:t>
      </w:r>
      <w:r w:rsidR="00F1477B">
        <w:rPr>
          <w:rFonts w:ascii="Tahoma" w:hAnsi="Tahoma" w:cs="Tahoma" w:hint="eastAsia"/>
          <w:color w:val="000000"/>
          <w:kern w:val="0"/>
          <w:sz w:val="28"/>
          <w:szCs w:val="28"/>
        </w:rPr>
        <w:t>9</w:t>
      </w:r>
      <w:r>
        <w:rPr>
          <w:rFonts w:ascii="Tahoma" w:hAnsi="Tahoma" w:cs="Tahoma" w:hint="eastAsia"/>
          <w:color w:val="000000"/>
          <w:kern w:val="0"/>
          <w:sz w:val="28"/>
          <w:szCs w:val="28"/>
        </w:rPr>
        <w:t>年</w:t>
      </w:r>
      <w:r w:rsidR="00F1477B">
        <w:rPr>
          <w:rFonts w:ascii="Tahoma" w:hAnsi="Tahoma" w:cs="Tahoma" w:hint="eastAsia"/>
          <w:color w:val="000000"/>
          <w:kern w:val="0"/>
          <w:sz w:val="28"/>
          <w:szCs w:val="28"/>
        </w:rPr>
        <w:t>3</w:t>
      </w:r>
      <w:r>
        <w:rPr>
          <w:rFonts w:ascii="Tahoma" w:hAnsi="Tahoma" w:cs="Tahoma" w:hint="eastAsia"/>
          <w:color w:val="000000"/>
          <w:kern w:val="0"/>
          <w:sz w:val="28"/>
          <w:szCs w:val="28"/>
        </w:rPr>
        <w:t>月</w:t>
      </w:r>
      <w:r w:rsidR="00F1477B">
        <w:rPr>
          <w:rFonts w:ascii="Tahoma" w:hAnsi="Tahoma" w:cs="Tahoma" w:hint="eastAsia"/>
          <w:color w:val="000000"/>
          <w:kern w:val="0"/>
          <w:sz w:val="28"/>
          <w:szCs w:val="28"/>
        </w:rPr>
        <w:t>12</w:t>
      </w:r>
      <w:r>
        <w:rPr>
          <w:rFonts w:ascii="Tahoma" w:hAnsi="Tahoma" w:cs="Tahoma" w:hint="eastAsia"/>
          <w:color w:val="000000"/>
          <w:kern w:val="0"/>
          <w:sz w:val="28"/>
          <w:szCs w:val="28"/>
        </w:rPr>
        <w:t>日</w:t>
      </w:r>
    </w:p>
    <w:p w14:paraId="3C36FD6C" w14:textId="77777777" w:rsidR="00B2653C" w:rsidRDefault="00B2653C" w:rsidP="00630E10">
      <w:pPr>
        <w:widowControl/>
        <w:shd w:val="clear" w:color="auto" w:fill="FFFFFF"/>
        <w:spacing w:line="500" w:lineRule="exact"/>
        <w:jc w:val="right"/>
        <w:rPr>
          <w:rFonts w:ascii="Tahoma" w:hAnsi="Tahoma" w:cs="Tahoma"/>
          <w:color w:val="000000"/>
          <w:kern w:val="0"/>
          <w:sz w:val="28"/>
          <w:szCs w:val="28"/>
        </w:rPr>
      </w:pPr>
    </w:p>
    <w:p w14:paraId="24A4E184" w14:textId="77777777" w:rsidR="00B2653C" w:rsidRDefault="00B2653C" w:rsidP="00630E10">
      <w:pPr>
        <w:widowControl/>
        <w:shd w:val="clear" w:color="auto" w:fill="FFFFFF"/>
        <w:spacing w:line="500" w:lineRule="exact"/>
        <w:jc w:val="right"/>
        <w:rPr>
          <w:rFonts w:ascii="Tahoma" w:hAnsi="Tahoma" w:cs="Tahoma"/>
          <w:color w:val="000000"/>
          <w:kern w:val="0"/>
          <w:sz w:val="28"/>
          <w:szCs w:val="28"/>
        </w:rPr>
      </w:pPr>
    </w:p>
    <w:p w14:paraId="646C5127"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附件：学院指定期刊目录</w:t>
      </w:r>
    </w:p>
    <w:p w14:paraId="2A723AF5" w14:textId="77777777" w:rsidR="009B7AC9" w:rsidRDefault="009B7AC9">
      <w:pPr>
        <w:pStyle w:val="1"/>
        <w:spacing w:line="500" w:lineRule="exact"/>
        <w:ind w:firstLineChars="0" w:firstLine="560"/>
        <w:rPr>
          <w:rFonts w:ascii="Tahoma" w:hAnsi="Tahoma" w:cs="Tahoma"/>
          <w:b/>
          <w:color w:val="000000"/>
          <w:kern w:val="0"/>
          <w:sz w:val="36"/>
          <w:szCs w:val="36"/>
        </w:rPr>
      </w:pPr>
    </w:p>
    <w:p w14:paraId="7B4C9128" w14:textId="77777777" w:rsidR="009B7AC9" w:rsidRDefault="007E10F7">
      <w:pPr>
        <w:pStyle w:val="1"/>
        <w:spacing w:line="500" w:lineRule="exact"/>
        <w:ind w:firstLineChars="0" w:firstLine="723"/>
        <w:jc w:val="center"/>
        <w:rPr>
          <w:rFonts w:ascii="Tahoma" w:hAnsi="Tahoma" w:cs="Tahoma"/>
          <w:b/>
          <w:color w:val="000000"/>
          <w:kern w:val="0"/>
          <w:sz w:val="36"/>
          <w:szCs w:val="36"/>
        </w:rPr>
      </w:pPr>
      <w:r>
        <w:rPr>
          <w:rFonts w:ascii="Tahoma" w:hAnsi="Tahoma" w:cs="Tahoma" w:hint="eastAsia"/>
          <w:b/>
          <w:color w:val="000000"/>
          <w:kern w:val="0"/>
          <w:sz w:val="36"/>
          <w:szCs w:val="36"/>
        </w:rPr>
        <w:t>学院指定非核心期刊目录</w:t>
      </w:r>
    </w:p>
    <w:p w14:paraId="4369A8A9" w14:textId="77777777" w:rsidR="009B7AC9" w:rsidRDefault="009B7AC9">
      <w:pPr>
        <w:pStyle w:val="1"/>
        <w:spacing w:line="500" w:lineRule="exact"/>
        <w:ind w:firstLineChars="0" w:firstLine="723"/>
        <w:jc w:val="center"/>
        <w:rPr>
          <w:rFonts w:ascii="Tahoma" w:hAnsi="Tahoma" w:cs="Tahoma"/>
          <w:b/>
          <w:color w:val="000000"/>
          <w:kern w:val="0"/>
          <w:sz w:val="36"/>
          <w:szCs w:val="36"/>
        </w:rPr>
      </w:pPr>
    </w:p>
    <w:p w14:paraId="4778426C"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《地方立法研究》</w:t>
      </w:r>
    </w:p>
    <w:p w14:paraId="6B98F9B4"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《中山大学法律评论》</w:t>
      </w:r>
    </w:p>
    <w:p w14:paraId="66B071BD"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《中大青年法律评论》</w:t>
      </w:r>
    </w:p>
    <w:p w14:paraId="1A084989"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《立法评论》</w:t>
      </w:r>
    </w:p>
    <w:p w14:paraId="4AF9D97F"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《法治社会》</w:t>
      </w:r>
    </w:p>
    <w:p w14:paraId="6E19B6F9"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《法治研究》</w:t>
      </w:r>
    </w:p>
    <w:p w14:paraId="6B8D667D"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《中国法律评论》</w:t>
      </w:r>
    </w:p>
    <w:p w14:paraId="2AA1C950"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《北大国际法与比较法评论》</w:t>
      </w:r>
    </w:p>
    <w:p w14:paraId="1BB4DE4D"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《北大知识产权评论》</w:t>
      </w:r>
    </w:p>
    <w:p w14:paraId="04C0FA75"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《人大法律评论》</w:t>
      </w:r>
    </w:p>
    <w:p w14:paraId="7A54FCBE"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《朝阳法律评论》</w:t>
      </w:r>
    </w:p>
    <w:p w14:paraId="2971059A"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《京师法律评论》</w:t>
      </w:r>
    </w:p>
    <w:p w14:paraId="6FF0B318"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《清华法律评论》</w:t>
      </w:r>
    </w:p>
    <w:p w14:paraId="00138ADF"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lastRenderedPageBreak/>
        <w:t>《中国政法大学法律评论》</w:t>
      </w:r>
    </w:p>
    <w:p w14:paraId="08C336E6"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《厦门大学法律评论》</w:t>
      </w:r>
    </w:p>
    <w:p w14:paraId="441DDDA3"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《武大国际法评论》</w:t>
      </w:r>
    </w:p>
    <w:p w14:paraId="48CC93AB"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《复旦大学法律评论》</w:t>
      </w:r>
    </w:p>
    <w:p w14:paraId="6B49EC7F"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《南洋法律评论》</w:t>
      </w:r>
    </w:p>
    <w:p w14:paraId="0E02BB20"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《南开法律评论》</w:t>
      </w:r>
    </w:p>
    <w:p w14:paraId="19D17F30"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《山东大学法律评论》</w:t>
      </w:r>
    </w:p>
    <w:p w14:paraId="15090FA2"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《华政法律评论》</w:t>
      </w:r>
    </w:p>
    <w:p w14:paraId="17A9805D"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《湘江法律评论》</w:t>
      </w:r>
    </w:p>
    <w:p w14:paraId="5CAE2056"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《金陵法律评论》</w:t>
      </w:r>
    </w:p>
    <w:p w14:paraId="1F1B780F"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《西部法律评论》</w:t>
      </w:r>
    </w:p>
    <w:p w14:paraId="7BD991BD"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《西北法律评论》</w:t>
      </w:r>
    </w:p>
    <w:p w14:paraId="64B90C00"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《上大法律评论》</w:t>
      </w:r>
    </w:p>
    <w:p w14:paraId="2A0E3E15"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《安徽大学法律评论》</w:t>
      </w:r>
    </w:p>
    <w:p w14:paraId="7F707C8C"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《中财法律评论》</w:t>
      </w:r>
    </w:p>
    <w:p w14:paraId="19670DA8"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《北航法律评论》</w:t>
      </w:r>
    </w:p>
    <w:p w14:paraId="2183B72E"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《中国</w:t>
      </w:r>
      <w:r>
        <w:rPr>
          <w:rFonts w:ascii="Tahoma" w:hAnsi="Tahoma" w:cs="Tahoma"/>
          <w:color w:val="000000"/>
          <w:kern w:val="0"/>
          <w:sz w:val="28"/>
          <w:szCs w:val="28"/>
        </w:rPr>
        <w:t>-</w:t>
      </w:r>
      <w:r>
        <w:rPr>
          <w:rFonts w:ascii="Tahoma" w:hAnsi="Tahoma" w:cs="Tahoma" w:hint="eastAsia"/>
          <w:color w:val="000000"/>
          <w:kern w:val="0"/>
          <w:sz w:val="28"/>
          <w:szCs w:val="28"/>
        </w:rPr>
        <w:t>东盟法律评论》</w:t>
      </w:r>
    </w:p>
    <w:p w14:paraId="55172EAF"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《北大法律和金融评论》</w:t>
      </w:r>
    </w:p>
    <w:p w14:paraId="7566DAA5"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《金融法律评论》</w:t>
      </w:r>
    </w:p>
    <w:p w14:paraId="05DEDB70"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《政治与法律评论》</w:t>
      </w:r>
    </w:p>
    <w:p w14:paraId="519515F4"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《中国案例法评论》</w:t>
      </w:r>
    </w:p>
    <w:p w14:paraId="5F78094E"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《应用法学评论》</w:t>
      </w:r>
    </w:p>
    <w:p w14:paraId="1B09E31C"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《盛京法律评论》</w:t>
      </w:r>
    </w:p>
    <w:p w14:paraId="655A609E"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《民族法学评论》</w:t>
      </w:r>
    </w:p>
    <w:p w14:paraId="5739771F"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《华政国际法评论》</w:t>
      </w:r>
    </w:p>
    <w:p w14:paraId="529BC56A"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《竞争法律与政策评论》</w:t>
      </w:r>
    </w:p>
    <w:p w14:paraId="3CF15597"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《保险法评论》</w:t>
      </w:r>
    </w:p>
    <w:p w14:paraId="116D52C8"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lastRenderedPageBreak/>
        <w:t>《上外法律评论》</w:t>
      </w:r>
    </w:p>
    <w:p w14:paraId="2A0D7CBA"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《西山金融法律评论》</w:t>
      </w:r>
    </w:p>
    <w:p w14:paraId="6276BCA4"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《欧洲法律评论》</w:t>
      </w:r>
    </w:p>
    <w:p w14:paraId="002FCDF4"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《软法与治理评论》</w:t>
      </w:r>
    </w:p>
    <w:p w14:paraId="44FCAC1C"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《互联网金融与法律评论》</w:t>
      </w:r>
    </w:p>
    <w:p w14:paraId="2C6376EE"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《金砖国家法律评论》</w:t>
      </w:r>
    </w:p>
    <w:p w14:paraId="7ED658A1"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《刑法评论》</w:t>
      </w:r>
    </w:p>
    <w:p w14:paraId="00132655"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《港澳基本法实施评论》</w:t>
      </w:r>
    </w:p>
    <w:p w14:paraId="79B23882"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《证券法律评论》</w:t>
      </w:r>
    </w:p>
    <w:p w14:paraId="452EC4D2"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《云南大学法律评论》</w:t>
      </w:r>
    </w:p>
    <w:p w14:paraId="2E417BA4"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《海关法评论》</w:t>
      </w:r>
    </w:p>
    <w:p w14:paraId="213103C5"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《暨南大学法律评论》</w:t>
      </w:r>
    </w:p>
    <w:p w14:paraId="706A5117"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《政法学刊》</w:t>
      </w:r>
    </w:p>
    <w:p w14:paraId="39B5C5DC" w14:textId="77777777" w:rsidR="00090B9D" w:rsidRPr="00A772A0" w:rsidRDefault="00090B9D">
      <w:pPr>
        <w:pStyle w:val="1"/>
        <w:spacing w:line="500" w:lineRule="exact"/>
        <w:ind w:firstLine="560"/>
        <w:rPr>
          <w:rFonts w:ascii="Tahoma" w:hAnsi="Tahoma" w:cs="Tahoma"/>
          <w:color w:val="000000"/>
          <w:kern w:val="0"/>
          <w:sz w:val="28"/>
          <w:szCs w:val="28"/>
        </w:rPr>
      </w:pPr>
      <w:r w:rsidRPr="00A772A0">
        <w:rPr>
          <w:rFonts w:ascii="Tahoma" w:hAnsi="Tahoma" w:cs="Tahoma" w:hint="eastAsia"/>
          <w:color w:val="000000"/>
          <w:kern w:val="0"/>
          <w:sz w:val="28"/>
          <w:szCs w:val="28"/>
        </w:rPr>
        <w:t>《国际法研究》（中国社科院主办）</w:t>
      </w:r>
    </w:p>
    <w:p w14:paraId="0D744EFC" w14:textId="77777777" w:rsidR="00090B9D" w:rsidRDefault="00090B9D">
      <w:pPr>
        <w:pStyle w:val="1"/>
        <w:spacing w:line="500" w:lineRule="exact"/>
        <w:ind w:firstLine="560"/>
        <w:rPr>
          <w:rFonts w:ascii="Tahoma" w:hAnsi="Tahoma" w:cs="Tahoma"/>
          <w:color w:val="000000"/>
          <w:kern w:val="0"/>
          <w:sz w:val="28"/>
          <w:szCs w:val="28"/>
        </w:rPr>
      </w:pPr>
      <w:r w:rsidRPr="00A772A0">
        <w:rPr>
          <w:rFonts w:ascii="Tahoma" w:hAnsi="Tahoma" w:cs="Tahoma" w:hint="eastAsia"/>
          <w:color w:val="000000"/>
          <w:kern w:val="0"/>
          <w:sz w:val="28"/>
          <w:szCs w:val="28"/>
        </w:rPr>
        <w:t>《生态法研究生》</w:t>
      </w:r>
    </w:p>
    <w:p w14:paraId="4206C6A7" w14:textId="77777777" w:rsidR="009B7AC9" w:rsidRDefault="009B7AC9">
      <w:pPr>
        <w:pStyle w:val="1"/>
        <w:spacing w:line="500" w:lineRule="exact"/>
        <w:ind w:firstLine="560"/>
        <w:rPr>
          <w:rFonts w:ascii="Tahoma" w:hAnsi="Tahoma" w:cs="Tahoma"/>
          <w:color w:val="000000"/>
          <w:kern w:val="0"/>
          <w:sz w:val="28"/>
          <w:szCs w:val="28"/>
        </w:rPr>
      </w:pPr>
    </w:p>
    <w:p w14:paraId="18FFDBD9"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备注：</w:t>
      </w:r>
    </w:p>
    <w:p w14:paraId="2AA1CBE1" w14:textId="77777777" w:rsidR="009B7AC9" w:rsidRDefault="007E10F7">
      <w:pPr>
        <w:pStyle w:val="1"/>
        <w:spacing w:line="500" w:lineRule="exact"/>
        <w:ind w:firstLine="560"/>
        <w:rPr>
          <w:rFonts w:ascii="Tahoma" w:hAnsi="Tahoma" w:cs="Tahoma"/>
          <w:color w:val="000000"/>
          <w:kern w:val="0"/>
          <w:sz w:val="28"/>
          <w:szCs w:val="28"/>
        </w:rPr>
      </w:pPr>
      <w:r>
        <w:rPr>
          <w:rFonts w:ascii="Tahoma" w:hAnsi="Tahoma" w:cs="Tahoma" w:hint="eastAsia"/>
          <w:color w:val="000000"/>
          <w:kern w:val="0"/>
          <w:sz w:val="28"/>
          <w:szCs w:val="28"/>
        </w:rPr>
        <w:t>1</w:t>
      </w:r>
      <w:r>
        <w:rPr>
          <w:rFonts w:ascii="Tahoma" w:hAnsi="Tahoma" w:cs="Tahoma" w:hint="eastAsia"/>
          <w:color w:val="000000"/>
          <w:kern w:val="0"/>
          <w:sz w:val="28"/>
          <w:szCs w:val="28"/>
        </w:rPr>
        <w:t>、以上目录未能穷尽所有相关刊物，原则上公开出版的各种法律评论都可以。这些法律评论，大都是由国内高校法学院师生所办，总体比较公平，有资金支持，一般不收版面费。如学生在其他法律评论期刊上发表论文，可单独提出申请，提交学院研究生奖助金、奖学金评审委员会讨论决定加分情况。</w:t>
      </w:r>
    </w:p>
    <w:p w14:paraId="1C174B7C" w14:textId="77777777" w:rsidR="009B7AC9" w:rsidRDefault="007E10F7">
      <w:pPr>
        <w:pStyle w:val="1"/>
        <w:spacing w:line="500" w:lineRule="exact"/>
        <w:ind w:firstLine="560"/>
      </w:pPr>
      <w:r>
        <w:rPr>
          <w:rFonts w:ascii="Tahoma" w:hAnsi="Tahoma" w:cs="Tahoma" w:hint="eastAsia"/>
          <w:color w:val="000000"/>
          <w:kern w:val="0"/>
          <w:sz w:val="28"/>
          <w:szCs w:val="28"/>
        </w:rPr>
        <w:t>2</w:t>
      </w:r>
      <w:r>
        <w:rPr>
          <w:rFonts w:ascii="Tahoma" w:hAnsi="Tahoma" w:cs="Tahoma" w:hint="eastAsia"/>
          <w:color w:val="000000"/>
          <w:kern w:val="0"/>
          <w:sz w:val="28"/>
          <w:szCs w:val="28"/>
        </w:rPr>
        <w:t>、以上目录期刊中如有列入核心期刊的，则按核心期刊标准加分（在论文发表时）。</w:t>
      </w:r>
    </w:p>
    <w:sectPr w:rsidR="009B7AC9">
      <w:headerReference w:type="default"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894E94" w14:textId="77777777" w:rsidR="000B41C3" w:rsidRDefault="000B41C3">
      <w:r>
        <w:separator/>
      </w:r>
    </w:p>
  </w:endnote>
  <w:endnote w:type="continuationSeparator" w:id="0">
    <w:p w14:paraId="5469EFC4" w14:textId="77777777" w:rsidR="000B41C3" w:rsidRDefault="000B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89B2B" w14:textId="77777777" w:rsidR="009B7AC9" w:rsidRDefault="007E10F7">
    <w:pPr>
      <w:pStyle w:val="a9"/>
      <w:jc w:val="center"/>
    </w:pPr>
    <w:r>
      <w:fldChar w:fldCharType="begin"/>
    </w:r>
    <w:r>
      <w:instrText>PAGE   \* MERGEFORMAT</w:instrText>
    </w:r>
    <w:r>
      <w:fldChar w:fldCharType="separate"/>
    </w:r>
    <w:r w:rsidR="007E798E" w:rsidRPr="007E798E">
      <w:rPr>
        <w:noProof/>
        <w:lang w:val="zh-CN"/>
      </w:rPr>
      <w:t>1</w:t>
    </w:r>
    <w:r>
      <w:fldChar w:fldCharType="end"/>
    </w:r>
  </w:p>
  <w:p w14:paraId="18C59179" w14:textId="77777777" w:rsidR="009B7AC9" w:rsidRDefault="009B7AC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85196" w14:textId="77777777" w:rsidR="000B41C3" w:rsidRDefault="000B41C3">
      <w:r>
        <w:separator/>
      </w:r>
    </w:p>
  </w:footnote>
  <w:footnote w:type="continuationSeparator" w:id="0">
    <w:p w14:paraId="23923A71" w14:textId="77777777" w:rsidR="000B41C3" w:rsidRDefault="000B4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23C9E" w14:textId="77777777" w:rsidR="009B7AC9" w:rsidRDefault="009B7AC9">
    <w:pPr>
      <w:pStyle w:val="ab"/>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10C6A"/>
    <w:rsid w:val="00025A11"/>
    <w:rsid w:val="000261FF"/>
    <w:rsid w:val="000456E6"/>
    <w:rsid w:val="00051A6F"/>
    <w:rsid w:val="0007019E"/>
    <w:rsid w:val="00090B9D"/>
    <w:rsid w:val="000A7593"/>
    <w:rsid w:val="000B41C3"/>
    <w:rsid w:val="000D0FDB"/>
    <w:rsid w:val="000E7E48"/>
    <w:rsid w:val="000F4989"/>
    <w:rsid w:val="000F505A"/>
    <w:rsid w:val="001079C3"/>
    <w:rsid w:val="001150E6"/>
    <w:rsid w:val="00126953"/>
    <w:rsid w:val="001322E9"/>
    <w:rsid w:val="0014337E"/>
    <w:rsid w:val="001450AE"/>
    <w:rsid w:val="001508A1"/>
    <w:rsid w:val="00151E1B"/>
    <w:rsid w:val="00156C3B"/>
    <w:rsid w:val="0016190F"/>
    <w:rsid w:val="001663E9"/>
    <w:rsid w:val="001737CA"/>
    <w:rsid w:val="00181881"/>
    <w:rsid w:val="00187C9C"/>
    <w:rsid w:val="00197D92"/>
    <w:rsid w:val="001A2FFA"/>
    <w:rsid w:val="001A3256"/>
    <w:rsid w:val="001A4C6F"/>
    <w:rsid w:val="001B0000"/>
    <w:rsid w:val="001C5813"/>
    <w:rsid w:val="001C5FC3"/>
    <w:rsid w:val="001D5836"/>
    <w:rsid w:val="001F55C7"/>
    <w:rsid w:val="001F5F8E"/>
    <w:rsid w:val="00210C6A"/>
    <w:rsid w:val="00211E3F"/>
    <w:rsid w:val="0021232F"/>
    <w:rsid w:val="00222944"/>
    <w:rsid w:val="002338D6"/>
    <w:rsid w:val="00253F4F"/>
    <w:rsid w:val="0025599E"/>
    <w:rsid w:val="00284A0D"/>
    <w:rsid w:val="0028631C"/>
    <w:rsid w:val="00286CB5"/>
    <w:rsid w:val="00293C94"/>
    <w:rsid w:val="00297B72"/>
    <w:rsid w:val="002A063B"/>
    <w:rsid w:val="002A37E8"/>
    <w:rsid w:val="002B7ABC"/>
    <w:rsid w:val="002C31FB"/>
    <w:rsid w:val="002F4EF3"/>
    <w:rsid w:val="002F5E38"/>
    <w:rsid w:val="00300743"/>
    <w:rsid w:val="00310FDD"/>
    <w:rsid w:val="00311596"/>
    <w:rsid w:val="00332A48"/>
    <w:rsid w:val="003667C2"/>
    <w:rsid w:val="0037078C"/>
    <w:rsid w:val="00371937"/>
    <w:rsid w:val="0038211E"/>
    <w:rsid w:val="00382EF1"/>
    <w:rsid w:val="00397244"/>
    <w:rsid w:val="003A752F"/>
    <w:rsid w:val="003C31EE"/>
    <w:rsid w:val="003D2059"/>
    <w:rsid w:val="00407D81"/>
    <w:rsid w:val="004231C6"/>
    <w:rsid w:val="004249D1"/>
    <w:rsid w:val="00456FF3"/>
    <w:rsid w:val="00461E1E"/>
    <w:rsid w:val="00464170"/>
    <w:rsid w:val="0047794E"/>
    <w:rsid w:val="0048644E"/>
    <w:rsid w:val="004929D4"/>
    <w:rsid w:val="0049332A"/>
    <w:rsid w:val="004A2C34"/>
    <w:rsid w:val="004B6D49"/>
    <w:rsid w:val="004C3CD1"/>
    <w:rsid w:val="004C6921"/>
    <w:rsid w:val="004E578A"/>
    <w:rsid w:val="005079EB"/>
    <w:rsid w:val="00511D34"/>
    <w:rsid w:val="00512219"/>
    <w:rsid w:val="00515170"/>
    <w:rsid w:val="00543F1A"/>
    <w:rsid w:val="0055319D"/>
    <w:rsid w:val="00554EF1"/>
    <w:rsid w:val="00562490"/>
    <w:rsid w:val="00590D9C"/>
    <w:rsid w:val="00597E3B"/>
    <w:rsid w:val="005E2654"/>
    <w:rsid w:val="005E7D7B"/>
    <w:rsid w:val="005F7B0F"/>
    <w:rsid w:val="00601F4B"/>
    <w:rsid w:val="006024AA"/>
    <w:rsid w:val="00624583"/>
    <w:rsid w:val="00625BC8"/>
    <w:rsid w:val="00630E10"/>
    <w:rsid w:val="00632209"/>
    <w:rsid w:val="0064541F"/>
    <w:rsid w:val="0066506C"/>
    <w:rsid w:val="0067684C"/>
    <w:rsid w:val="0068039F"/>
    <w:rsid w:val="006831D6"/>
    <w:rsid w:val="006A660C"/>
    <w:rsid w:val="006D76B5"/>
    <w:rsid w:val="006E2CCF"/>
    <w:rsid w:val="00722F08"/>
    <w:rsid w:val="00735B94"/>
    <w:rsid w:val="00736792"/>
    <w:rsid w:val="00754453"/>
    <w:rsid w:val="007768FB"/>
    <w:rsid w:val="00782C66"/>
    <w:rsid w:val="00784098"/>
    <w:rsid w:val="00784B45"/>
    <w:rsid w:val="007A5569"/>
    <w:rsid w:val="007B5D7D"/>
    <w:rsid w:val="007B625D"/>
    <w:rsid w:val="007C2EB7"/>
    <w:rsid w:val="007D30E7"/>
    <w:rsid w:val="007D688C"/>
    <w:rsid w:val="007E10F7"/>
    <w:rsid w:val="007E1956"/>
    <w:rsid w:val="007E798E"/>
    <w:rsid w:val="007F3F6F"/>
    <w:rsid w:val="007F6AE0"/>
    <w:rsid w:val="0080285E"/>
    <w:rsid w:val="00812D2A"/>
    <w:rsid w:val="00822625"/>
    <w:rsid w:val="0083375A"/>
    <w:rsid w:val="0083391E"/>
    <w:rsid w:val="008421EA"/>
    <w:rsid w:val="00843CD1"/>
    <w:rsid w:val="00856613"/>
    <w:rsid w:val="0085678A"/>
    <w:rsid w:val="00881AE1"/>
    <w:rsid w:val="0088409B"/>
    <w:rsid w:val="00886185"/>
    <w:rsid w:val="008A0B47"/>
    <w:rsid w:val="008A3654"/>
    <w:rsid w:val="008A36AC"/>
    <w:rsid w:val="008B5D3A"/>
    <w:rsid w:val="008D76A9"/>
    <w:rsid w:val="008E562B"/>
    <w:rsid w:val="008E7A01"/>
    <w:rsid w:val="00912E4D"/>
    <w:rsid w:val="009168AA"/>
    <w:rsid w:val="00926715"/>
    <w:rsid w:val="009332D4"/>
    <w:rsid w:val="00935B28"/>
    <w:rsid w:val="0094117C"/>
    <w:rsid w:val="0096051F"/>
    <w:rsid w:val="00960C1B"/>
    <w:rsid w:val="00987EBF"/>
    <w:rsid w:val="009B38B7"/>
    <w:rsid w:val="009B4EB0"/>
    <w:rsid w:val="009B7AC9"/>
    <w:rsid w:val="009C64DC"/>
    <w:rsid w:val="009D0B0C"/>
    <w:rsid w:val="009E5EBA"/>
    <w:rsid w:val="009E64F2"/>
    <w:rsid w:val="009F759C"/>
    <w:rsid w:val="00A17242"/>
    <w:rsid w:val="00A20A84"/>
    <w:rsid w:val="00A20B5B"/>
    <w:rsid w:val="00A22273"/>
    <w:rsid w:val="00A22912"/>
    <w:rsid w:val="00A3571E"/>
    <w:rsid w:val="00A36D64"/>
    <w:rsid w:val="00A412A5"/>
    <w:rsid w:val="00A52046"/>
    <w:rsid w:val="00A56355"/>
    <w:rsid w:val="00A61AF8"/>
    <w:rsid w:val="00A75879"/>
    <w:rsid w:val="00A772A0"/>
    <w:rsid w:val="00AA2587"/>
    <w:rsid w:val="00AB1FEB"/>
    <w:rsid w:val="00AB372C"/>
    <w:rsid w:val="00AB695F"/>
    <w:rsid w:val="00AC1D54"/>
    <w:rsid w:val="00AC266B"/>
    <w:rsid w:val="00AC2BD2"/>
    <w:rsid w:val="00AD26C8"/>
    <w:rsid w:val="00AD2870"/>
    <w:rsid w:val="00AD37FB"/>
    <w:rsid w:val="00AD7948"/>
    <w:rsid w:val="00AE562C"/>
    <w:rsid w:val="00B02078"/>
    <w:rsid w:val="00B103D7"/>
    <w:rsid w:val="00B178A5"/>
    <w:rsid w:val="00B2653C"/>
    <w:rsid w:val="00B40535"/>
    <w:rsid w:val="00B40B0B"/>
    <w:rsid w:val="00B5682D"/>
    <w:rsid w:val="00B60C01"/>
    <w:rsid w:val="00B64CF5"/>
    <w:rsid w:val="00B72C87"/>
    <w:rsid w:val="00B7499E"/>
    <w:rsid w:val="00B91670"/>
    <w:rsid w:val="00B940A8"/>
    <w:rsid w:val="00BA18A6"/>
    <w:rsid w:val="00BB1278"/>
    <w:rsid w:val="00BB1BBD"/>
    <w:rsid w:val="00BC0F37"/>
    <w:rsid w:val="00BD33EE"/>
    <w:rsid w:val="00BF3EFA"/>
    <w:rsid w:val="00C0382E"/>
    <w:rsid w:val="00C11036"/>
    <w:rsid w:val="00C2693E"/>
    <w:rsid w:val="00C43690"/>
    <w:rsid w:val="00C50C0A"/>
    <w:rsid w:val="00C73DC0"/>
    <w:rsid w:val="00CA31B5"/>
    <w:rsid w:val="00CA6A7A"/>
    <w:rsid w:val="00CD7374"/>
    <w:rsid w:val="00CF1E48"/>
    <w:rsid w:val="00CF3387"/>
    <w:rsid w:val="00CF340A"/>
    <w:rsid w:val="00D162ED"/>
    <w:rsid w:val="00D321E4"/>
    <w:rsid w:val="00D34346"/>
    <w:rsid w:val="00D35BFB"/>
    <w:rsid w:val="00D44014"/>
    <w:rsid w:val="00D50D6A"/>
    <w:rsid w:val="00D53D87"/>
    <w:rsid w:val="00D57A48"/>
    <w:rsid w:val="00D619C8"/>
    <w:rsid w:val="00D66A58"/>
    <w:rsid w:val="00D70781"/>
    <w:rsid w:val="00D820C4"/>
    <w:rsid w:val="00DA0902"/>
    <w:rsid w:val="00DB1959"/>
    <w:rsid w:val="00DD19F7"/>
    <w:rsid w:val="00DD74A6"/>
    <w:rsid w:val="00DE2717"/>
    <w:rsid w:val="00DE4962"/>
    <w:rsid w:val="00DF57DD"/>
    <w:rsid w:val="00DF62D5"/>
    <w:rsid w:val="00DF69B8"/>
    <w:rsid w:val="00E026D8"/>
    <w:rsid w:val="00E06A4A"/>
    <w:rsid w:val="00E16EF9"/>
    <w:rsid w:val="00E313BF"/>
    <w:rsid w:val="00E41BA4"/>
    <w:rsid w:val="00E4572F"/>
    <w:rsid w:val="00E5182C"/>
    <w:rsid w:val="00E611A2"/>
    <w:rsid w:val="00E6443F"/>
    <w:rsid w:val="00E73CC6"/>
    <w:rsid w:val="00E910DD"/>
    <w:rsid w:val="00E91786"/>
    <w:rsid w:val="00EA147E"/>
    <w:rsid w:val="00EA377A"/>
    <w:rsid w:val="00EC037E"/>
    <w:rsid w:val="00EC1D98"/>
    <w:rsid w:val="00EC66C9"/>
    <w:rsid w:val="00EE4351"/>
    <w:rsid w:val="00F012D0"/>
    <w:rsid w:val="00F1389B"/>
    <w:rsid w:val="00F14487"/>
    <w:rsid w:val="00F1477B"/>
    <w:rsid w:val="00F167F3"/>
    <w:rsid w:val="00F71231"/>
    <w:rsid w:val="00F7426A"/>
    <w:rsid w:val="00F84E2E"/>
    <w:rsid w:val="00F92D80"/>
    <w:rsid w:val="00F92DE4"/>
    <w:rsid w:val="00FA3310"/>
    <w:rsid w:val="00FA47AA"/>
    <w:rsid w:val="00FB5026"/>
    <w:rsid w:val="00FD08B5"/>
    <w:rsid w:val="0DAB6E79"/>
    <w:rsid w:val="0E7A7ACA"/>
    <w:rsid w:val="0EBA4383"/>
    <w:rsid w:val="0EDF201E"/>
    <w:rsid w:val="16506C50"/>
    <w:rsid w:val="36AC0223"/>
    <w:rsid w:val="43F500ED"/>
    <w:rsid w:val="4A177516"/>
    <w:rsid w:val="57D62A0F"/>
    <w:rsid w:val="59F3205A"/>
    <w:rsid w:val="6D164DCD"/>
    <w:rsid w:val="6EB157BF"/>
    <w:rsid w:val="72E34CE5"/>
    <w:rsid w:val="7C1E6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2ACEA0"/>
  <w15:docId w15:val="{4DE06FD8-C9A6-446D-BFBB-3CBAF44C4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unhideWhenUsed="1" w:qFormat="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character" w:styleId="ad">
    <w:name w:val="Hyperlink"/>
    <w:basedOn w:val="a0"/>
    <w:unhideWhenUsed/>
    <w:rPr>
      <w:color w:val="0000FF"/>
      <w:u w:val="single"/>
    </w:rPr>
  </w:style>
  <w:style w:type="character" w:styleId="ae">
    <w:name w:val="annotation reference"/>
    <w:basedOn w:val="a0"/>
    <w:uiPriority w:val="99"/>
    <w:unhideWhenUsed/>
    <w:rPr>
      <w:sz w:val="21"/>
      <w:szCs w:val="21"/>
    </w:rPr>
  </w:style>
  <w:style w:type="paragraph" w:customStyle="1" w:styleId="1">
    <w:name w:val="列出段落1"/>
    <w:basedOn w:val="a"/>
    <w:uiPriority w:val="34"/>
    <w:qFormat/>
    <w:pPr>
      <w:ind w:firstLineChars="200" w:firstLine="420"/>
    </w:pPr>
    <w:rPr>
      <w:rFonts w:cs="黑体"/>
    </w:rPr>
  </w:style>
  <w:style w:type="character" w:customStyle="1" w:styleId="ac">
    <w:name w:val="页眉 字符"/>
    <w:basedOn w:val="a0"/>
    <w:link w:val="ab"/>
    <w:uiPriority w:val="99"/>
    <w:semiHidden/>
    <w:rPr>
      <w:rFonts w:ascii="Calibri" w:eastAsia="宋体" w:hAnsi="Calibri" w:cs="Times New Roman"/>
      <w:sz w:val="18"/>
      <w:szCs w:val="18"/>
    </w:rPr>
  </w:style>
  <w:style w:type="character" w:customStyle="1" w:styleId="aa">
    <w:name w:val="页脚 字符"/>
    <w:basedOn w:val="a0"/>
    <w:link w:val="a9"/>
    <w:uiPriority w:val="99"/>
    <w:rPr>
      <w:rFonts w:ascii="Calibri" w:eastAsia="宋体" w:hAnsi="Calibri" w:cs="Times New Roman"/>
      <w:sz w:val="18"/>
      <w:szCs w:val="18"/>
    </w:rPr>
  </w:style>
  <w:style w:type="character" w:customStyle="1" w:styleId="a6">
    <w:name w:val="批注文字 字符"/>
    <w:basedOn w:val="a0"/>
    <w:link w:val="a4"/>
    <w:uiPriority w:val="99"/>
    <w:semiHidden/>
    <w:rPr>
      <w:rFonts w:ascii="Calibri" w:eastAsia="宋体" w:hAnsi="Calibri" w:cs="Times New Roman"/>
    </w:rPr>
  </w:style>
  <w:style w:type="character" w:customStyle="1" w:styleId="a5">
    <w:name w:val="批注主题 字符"/>
    <w:basedOn w:val="a6"/>
    <w:link w:val="a3"/>
    <w:uiPriority w:val="99"/>
    <w:semiHidden/>
    <w:rPr>
      <w:rFonts w:ascii="Calibri" w:eastAsia="宋体" w:hAnsi="Calibri" w:cs="Times New Roman"/>
      <w:b/>
      <w:bCs/>
    </w:rPr>
  </w:style>
  <w:style w:type="character" w:customStyle="1" w:styleId="a8">
    <w:name w:val="批注框文本 字符"/>
    <w:basedOn w:val="a0"/>
    <w:link w:val="a7"/>
    <w:uiPriority w:val="99"/>
    <w:semiHidden/>
    <w:rPr>
      <w:rFonts w:ascii="Calibri" w:eastAsia="宋体" w:hAnsi="Calibri" w:cs="Times New Roman"/>
      <w:sz w:val="18"/>
      <w:szCs w:val="18"/>
    </w:rPr>
  </w:style>
  <w:style w:type="paragraph" w:styleId="af">
    <w:name w:val="Date"/>
    <w:basedOn w:val="a"/>
    <w:next w:val="a"/>
    <w:link w:val="af0"/>
    <w:semiHidden/>
    <w:unhideWhenUsed/>
    <w:rsid w:val="00B2653C"/>
    <w:pPr>
      <w:ind w:leftChars="2500" w:left="100"/>
    </w:pPr>
  </w:style>
  <w:style w:type="character" w:customStyle="1" w:styleId="af0">
    <w:name w:val="日期 字符"/>
    <w:basedOn w:val="a0"/>
    <w:link w:val="af"/>
    <w:semiHidden/>
    <w:rsid w:val="00B2653C"/>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11</Pages>
  <Words>887</Words>
  <Characters>5056</Characters>
  <Application>Microsoft Office Word</Application>
  <DocSecurity>0</DocSecurity>
  <Lines>42</Lines>
  <Paragraphs>11</Paragraphs>
  <ScaleCrop>false</ScaleCrop>
  <Company>China</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法学院研究生奖助金、奖学金评选实施细则(试行)</dc:title>
  <dc:creator>abc</dc:creator>
  <cp:lastModifiedBy>sysuhcx@163.com</cp:lastModifiedBy>
  <cp:revision>104</cp:revision>
  <cp:lastPrinted>2017-01-06T08:39:00Z</cp:lastPrinted>
  <dcterms:created xsi:type="dcterms:W3CDTF">2016-07-03T13:29:00Z</dcterms:created>
  <dcterms:modified xsi:type="dcterms:W3CDTF">2020-08-13T06:52:00Z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